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E7" w:rsidRPr="00AA2151" w:rsidRDefault="00165DE7" w:rsidP="00165DE7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en-GB"/>
        </w:rPr>
      </w:pPr>
      <w:r>
        <w:rPr>
          <w:rFonts w:cs="Arial"/>
          <w:bCs/>
          <w:sz w:val="28"/>
          <w:szCs w:val="28"/>
          <w:lang w:val="en-GB"/>
        </w:rPr>
        <w:t>TECHNICAL PAPER AUTHORS INSTRUCTIONS</w:t>
      </w:r>
    </w:p>
    <w:p w:rsidR="00165DE7" w:rsidRPr="00675954" w:rsidRDefault="00165DE7" w:rsidP="00165D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</w:p>
    <w:p w:rsidR="00165DE7" w:rsidRPr="00CD2649" w:rsidRDefault="00165DE7" w:rsidP="00972200">
      <w:pPr>
        <w:pStyle w:val="Heading1"/>
        <w:numPr>
          <w:ilvl w:val="0"/>
          <w:numId w:val="0"/>
        </w:numPr>
        <w:spacing w:before="0" w:after="0"/>
        <w:ind w:left="432"/>
        <w:rPr>
          <w:sz w:val="24"/>
          <w:lang w:val="en-GB"/>
        </w:rPr>
      </w:pPr>
      <w:bookmarkStart w:id="0" w:name="_Toc318834617"/>
      <w:bookmarkStart w:id="1" w:name="_GoBack"/>
      <w:bookmarkEnd w:id="1"/>
      <w:r>
        <w:rPr>
          <w:sz w:val="24"/>
          <w:lang w:val="en-GB"/>
        </w:rPr>
        <w:t xml:space="preserve">A. </w:t>
      </w:r>
      <w:r w:rsidRPr="00165DE7">
        <w:rPr>
          <w:sz w:val="24"/>
          <w:lang w:val="en-GB"/>
        </w:rPr>
        <w:t>Author</w:t>
      </w:r>
      <w:r>
        <w:rPr>
          <w:sz w:val="24"/>
          <w:vertAlign w:val="superscript"/>
          <w:lang w:val="en-GB"/>
        </w:rPr>
        <w:t>1,*</w:t>
      </w:r>
      <w:r>
        <w:rPr>
          <w:sz w:val="24"/>
          <w:lang w:val="en-GB"/>
        </w:rPr>
        <w:t>, B. Author</w:t>
      </w:r>
      <w:r>
        <w:rPr>
          <w:sz w:val="24"/>
          <w:vertAlign w:val="superscript"/>
          <w:lang w:val="en-GB"/>
        </w:rPr>
        <w:t>2</w:t>
      </w:r>
      <w:r>
        <w:rPr>
          <w:sz w:val="24"/>
          <w:lang w:val="en-GB"/>
        </w:rPr>
        <w:t>, C. Author</w:t>
      </w:r>
      <w:r>
        <w:rPr>
          <w:sz w:val="24"/>
          <w:vertAlign w:val="superscript"/>
          <w:lang w:val="en-GB"/>
        </w:rPr>
        <w:t>3</w:t>
      </w:r>
      <w:bookmarkEnd w:id="0"/>
    </w:p>
    <w:p w:rsidR="00165DE7" w:rsidRDefault="00165DE7" w:rsidP="00165DE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lang w:val="en-GB"/>
        </w:rPr>
      </w:pPr>
      <w:r>
        <w:rPr>
          <w:rFonts w:cs="Arial"/>
          <w:szCs w:val="20"/>
          <w:vertAlign w:val="superscript"/>
          <w:lang w:val="en-GB"/>
        </w:rPr>
        <w:t>1</w:t>
      </w:r>
      <w:r w:rsidRPr="00675954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Department, School, University, Address, Country, email</w:t>
      </w:r>
    </w:p>
    <w:p w:rsidR="00165DE7" w:rsidRDefault="00165DE7" w:rsidP="00165DE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lang w:val="en-GB"/>
        </w:rPr>
      </w:pPr>
      <w:r w:rsidRPr="00165DE7">
        <w:rPr>
          <w:rFonts w:cs="Arial"/>
          <w:szCs w:val="20"/>
          <w:vertAlign w:val="superscript"/>
          <w:lang w:val="en-GB"/>
        </w:rPr>
        <w:t>2</w:t>
      </w:r>
      <w:r>
        <w:rPr>
          <w:rFonts w:cs="Arial"/>
          <w:szCs w:val="20"/>
          <w:vertAlign w:val="superscript"/>
          <w:lang w:val="en-GB"/>
        </w:rPr>
        <w:t xml:space="preserve"> </w:t>
      </w:r>
      <w:r>
        <w:rPr>
          <w:rFonts w:cs="Arial"/>
          <w:szCs w:val="20"/>
          <w:lang w:val="en-GB"/>
        </w:rPr>
        <w:t>Department, Company, Address, Country, email</w:t>
      </w:r>
    </w:p>
    <w:p w:rsidR="00165DE7" w:rsidRDefault="00165DE7" w:rsidP="00165DE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lang w:val="en-GB"/>
        </w:rPr>
      </w:pPr>
      <w:r w:rsidRPr="00165DE7">
        <w:rPr>
          <w:rFonts w:cs="Arial"/>
          <w:szCs w:val="20"/>
          <w:vertAlign w:val="superscript"/>
          <w:lang w:val="en-GB"/>
        </w:rPr>
        <w:t>2</w:t>
      </w:r>
      <w:r>
        <w:rPr>
          <w:rFonts w:cs="Arial"/>
          <w:szCs w:val="20"/>
          <w:vertAlign w:val="superscript"/>
          <w:lang w:val="en-GB"/>
        </w:rPr>
        <w:t xml:space="preserve"> </w:t>
      </w:r>
      <w:r>
        <w:rPr>
          <w:rFonts w:cs="Arial"/>
          <w:szCs w:val="20"/>
          <w:lang w:val="en-GB"/>
        </w:rPr>
        <w:t>Department, Company, Address, Country, email</w:t>
      </w:r>
    </w:p>
    <w:p w:rsidR="00165DE7" w:rsidRDefault="00165DE7" w:rsidP="00165DE7">
      <w:pPr>
        <w:widowControl w:val="0"/>
        <w:autoSpaceDE w:val="0"/>
        <w:autoSpaceDN w:val="0"/>
        <w:adjustRightInd w:val="0"/>
        <w:rPr>
          <w:lang w:val="en-GB"/>
        </w:rPr>
      </w:pPr>
    </w:p>
    <w:p w:rsidR="00165DE7" w:rsidRPr="00776136" w:rsidRDefault="00165DE7" w:rsidP="00165DE7">
      <w:pPr>
        <w:rPr>
          <w:b/>
          <w:sz w:val="24"/>
          <w:lang w:val="en-GB"/>
        </w:rPr>
      </w:pPr>
      <w:r w:rsidRPr="00776136">
        <w:rPr>
          <w:b/>
          <w:sz w:val="24"/>
          <w:lang w:val="en-GB"/>
        </w:rPr>
        <w:t>ABSTRACT</w:t>
      </w:r>
      <w:r w:rsidR="00B31F3C">
        <w:rPr>
          <w:b/>
          <w:sz w:val="24"/>
          <w:lang w:val="en-GB"/>
        </w:rPr>
        <w:t xml:space="preserve"> </w:t>
      </w:r>
      <w:r w:rsidR="00B31F3C" w:rsidRPr="00BA47E3">
        <w:rPr>
          <w:b/>
          <w:sz w:val="24"/>
          <w:lang w:val="en-GB"/>
        </w:rPr>
        <w:t>(Arial 1</w:t>
      </w:r>
      <w:r w:rsidR="00B31F3C">
        <w:rPr>
          <w:b/>
          <w:sz w:val="24"/>
          <w:lang w:val="en-GB"/>
        </w:rPr>
        <w:t>2</w:t>
      </w:r>
      <w:r w:rsidR="00B31F3C" w:rsidRPr="00BA47E3">
        <w:rPr>
          <w:b/>
          <w:sz w:val="24"/>
          <w:lang w:val="en-GB"/>
        </w:rPr>
        <w:t>, Bold</w:t>
      </w:r>
      <w:r w:rsidR="00B31F3C">
        <w:rPr>
          <w:b/>
          <w:sz w:val="24"/>
          <w:lang w:val="en-GB"/>
        </w:rPr>
        <w:t>)</w:t>
      </w:r>
    </w:p>
    <w:p w:rsidR="00776136" w:rsidRPr="00776136" w:rsidRDefault="006F7CCB" w:rsidP="00776136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rFonts w:cs="Arial"/>
          <w:szCs w:val="20"/>
          <w:lang w:val="en-GB"/>
        </w:rPr>
        <w:t xml:space="preserve">This template gives instruction for the preparation of Abstracts and Technical Papers for </w:t>
      </w:r>
      <w:r>
        <w:rPr>
          <w:rFonts w:cs="Arial"/>
          <w:szCs w:val="20"/>
          <w:lang w:val="en-US"/>
        </w:rPr>
        <w:t>13th Paints Symposium. All the authors should be follow this format. The abstract should be up to 1 page.</w:t>
      </w:r>
      <w:r w:rsidR="00776136">
        <w:rPr>
          <w:rFonts w:cs="Arial"/>
          <w:szCs w:val="20"/>
          <w:lang w:val="en-US"/>
        </w:rPr>
        <w:t xml:space="preserve"> </w:t>
      </w:r>
      <w:r w:rsidR="00776136" w:rsidRPr="007A6CB4">
        <w:rPr>
          <w:lang w:val="en-GB"/>
        </w:rPr>
        <w:t xml:space="preserve">Acceptance of an abstract will require the author(s) to submit a final </w:t>
      </w:r>
      <w:r w:rsidR="00776136">
        <w:rPr>
          <w:lang w:val="en-GB"/>
        </w:rPr>
        <w:t xml:space="preserve">technical </w:t>
      </w:r>
      <w:r w:rsidR="00776136" w:rsidRPr="007A6CB4">
        <w:rPr>
          <w:lang w:val="en-GB"/>
        </w:rPr>
        <w:t>paper.</w:t>
      </w:r>
      <w:r w:rsidR="00776136" w:rsidRPr="00776136">
        <w:rPr>
          <w:lang w:val="en-GB"/>
        </w:rPr>
        <w:t xml:space="preserve"> Applicants may request that their abstract will be considered solely for presentation in th</w:t>
      </w:r>
      <w:r w:rsidR="007E6A93">
        <w:rPr>
          <w:lang w:val="en-GB"/>
        </w:rPr>
        <w:t xml:space="preserve">e </w:t>
      </w:r>
      <w:r w:rsidR="00776136" w:rsidRPr="00776136">
        <w:rPr>
          <w:lang w:val="en-GB"/>
        </w:rPr>
        <w:t>Poster Session.</w:t>
      </w:r>
    </w:p>
    <w:p w:rsidR="006F7CCB" w:rsidRDefault="006F7CCB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776136">
        <w:rPr>
          <w:rFonts w:cs="Arial"/>
          <w:b/>
          <w:szCs w:val="20"/>
          <w:lang w:val="en-US"/>
        </w:rPr>
        <w:t>Key-Words:</w:t>
      </w:r>
      <w:r>
        <w:rPr>
          <w:rFonts w:cs="Arial"/>
          <w:szCs w:val="20"/>
          <w:lang w:val="en-US"/>
        </w:rPr>
        <w:t xml:space="preserve"> Symposium, Paints, Greece.</w:t>
      </w:r>
    </w:p>
    <w:p w:rsidR="00165DE7" w:rsidRPr="00AA2151" w:rsidRDefault="00165DE7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165DE7" w:rsidRPr="00972200" w:rsidRDefault="007E6A93" w:rsidP="00972200">
      <w:pPr>
        <w:pStyle w:val="Heading1"/>
        <w:numPr>
          <w:ilvl w:val="0"/>
          <w:numId w:val="5"/>
        </w:numPr>
        <w:jc w:val="left"/>
        <w:rPr>
          <w:b/>
          <w:sz w:val="24"/>
          <w:lang w:val="en-GB"/>
        </w:rPr>
      </w:pPr>
      <w:r w:rsidRPr="00972200">
        <w:rPr>
          <w:b/>
          <w:sz w:val="24"/>
          <w:lang w:val="en-GB"/>
        </w:rPr>
        <w:t>INTRODUCTION (</w:t>
      </w:r>
      <w:r w:rsidR="006F7CCB" w:rsidRPr="00972200">
        <w:rPr>
          <w:b/>
          <w:sz w:val="24"/>
          <w:lang w:val="en-GB"/>
        </w:rPr>
        <w:t>Arial 1</w:t>
      </w:r>
      <w:r w:rsidR="00BA47E3" w:rsidRPr="00972200">
        <w:rPr>
          <w:b/>
          <w:sz w:val="24"/>
          <w:lang w:val="en-GB"/>
        </w:rPr>
        <w:t xml:space="preserve">2, Bold) </w:t>
      </w:r>
    </w:p>
    <w:p w:rsidR="006F7CCB" w:rsidRPr="007704F6" w:rsidRDefault="006F7CCB" w:rsidP="006F7CCB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165DE7">
        <w:rPr>
          <w:rFonts w:cs="Arial"/>
          <w:szCs w:val="20"/>
          <w:lang w:val="en-US"/>
        </w:rPr>
        <w:t>Submitted article content must be in final form</w:t>
      </w:r>
      <w:r>
        <w:rPr>
          <w:rFonts w:cs="Arial"/>
          <w:szCs w:val="20"/>
          <w:lang w:val="en-US"/>
        </w:rPr>
        <w:t xml:space="preserve">. The author(s) could freely decide if the Abstract, </w:t>
      </w:r>
      <w:r w:rsidR="00BA47E3">
        <w:rPr>
          <w:rFonts w:cs="Arial"/>
          <w:szCs w:val="20"/>
          <w:lang w:val="en-US"/>
        </w:rPr>
        <w:t>Technical</w:t>
      </w:r>
      <w:r>
        <w:rPr>
          <w:rFonts w:cs="Arial"/>
          <w:szCs w:val="20"/>
          <w:lang w:val="en-US"/>
        </w:rPr>
        <w:t xml:space="preserve"> Paper and Presentation would be in English or Greek language, in any case an abstract in English should be provided.</w:t>
      </w:r>
      <w:r w:rsidR="007704F6">
        <w:rPr>
          <w:rFonts w:cs="Arial"/>
          <w:szCs w:val="20"/>
          <w:lang w:val="en-US"/>
        </w:rPr>
        <w:t xml:space="preserve"> </w:t>
      </w:r>
      <w:r w:rsidR="007704F6" w:rsidRPr="007704F6">
        <w:rPr>
          <w:lang w:val="en-US"/>
        </w:rPr>
        <w:t xml:space="preserve">Accepted </w:t>
      </w:r>
      <w:r w:rsidR="007704F6">
        <w:rPr>
          <w:lang w:val="en-US"/>
        </w:rPr>
        <w:t>Technical Papers</w:t>
      </w:r>
      <w:r w:rsidR="007704F6" w:rsidRPr="007704F6">
        <w:rPr>
          <w:lang w:val="en-US"/>
        </w:rPr>
        <w:t xml:space="preserve"> will be included in the conference Book.</w:t>
      </w:r>
    </w:p>
    <w:p w:rsidR="00BA47E3" w:rsidRDefault="00BA47E3" w:rsidP="006F7CCB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:rsidR="00BA47E3" w:rsidRPr="00BA47E3" w:rsidRDefault="00BA47E3" w:rsidP="00BA47E3">
      <w:pPr>
        <w:pStyle w:val="Heading1"/>
        <w:jc w:val="left"/>
        <w:rPr>
          <w:b/>
          <w:sz w:val="24"/>
          <w:lang w:val="en-US"/>
        </w:rPr>
      </w:pPr>
      <w:r w:rsidRPr="00BA47E3">
        <w:rPr>
          <w:b/>
          <w:sz w:val="24"/>
          <w:lang w:val="en-US"/>
        </w:rPr>
        <w:t>TECHNICAL PAPER</w:t>
      </w:r>
    </w:p>
    <w:p w:rsidR="00165DE7" w:rsidRDefault="00165DE7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165DE7">
        <w:rPr>
          <w:rFonts w:cs="Arial"/>
          <w:szCs w:val="20"/>
          <w:lang w:val="en-US"/>
        </w:rPr>
        <w:t>Copy should be</w:t>
      </w:r>
      <w:r w:rsidR="006F7CCB">
        <w:rPr>
          <w:rFonts w:cs="Arial"/>
          <w:szCs w:val="20"/>
          <w:lang w:val="en-US"/>
        </w:rPr>
        <w:t xml:space="preserve"> in Arial 10,</w:t>
      </w:r>
      <w:r w:rsidRPr="00165DE7">
        <w:rPr>
          <w:rFonts w:cs="Arial"/>
          <w:szCs w:val="20"/>
          <w:lang w:val="en-US"/>
        </w:rPr>
        <w:t xml:space="preserve"> </w:t>
      </w:r>
      <w:r w:rsidR="006F7CCB">
        <w:rPr>
          <w:rFonts w:cs="Arial"/>
          <w:szCs w:val="20"/>
          <w:lang w:val="en-US"/>
        </w:rPr>
        <w:t>spacing 1.5</w:t>
      </w:r>
      <w:r w:rsidRPr="00165DE7">
        <w:rPr>
          <w:rFonts w:cs="Arial"/>
          <w:szCs w:val="20"/>
          <w:lang w:val="en-US"/>
        </w:rPr>
        <w:t xml:space="preserve"> </w:t>
      </w:r>
      <w:r w:rsidR="006F7CCB">
        <w:rPr>
          <w:rFonts w:cs="Arial"/>
          <w:szCs w:val="20"/>
          <w:lang w:val="en-US"/>
        </w:rPr>
        <w:t>and</w:t>
      </w:r>
      <w:r w:rsidRPr="00165DE7">
        <w:rPr>
          <w:rFonts w:cs="Arial"/>
          <w:szCs w:val="20"/>
          <w:lang w:val="en-US"/>
        </w:rPr>
        <w:t xml:space="preserve"> 25</w:t>
      </w:r>
      <w:r w:rsidR="006F7CCB">
        <w:rPr>
          <w:rFonts w:cs="Arial"/>
          <w:szCs w:val="20"/>
          <w:lang w:val="en-US"/>
        </w:rPr>
        <w:t xml:space="preserve"> </w:t>
      </w:r>
      <w:r w:rsidRPr="00165DE7">
        <w:rPr>
          <w:rFonts w:cs="Arial"/>
          <w:szCs w:val="20"/>
          <w:lang w:val="en-US"/>
        </w:rPr>
        <w:t xml:space="preserve">mm margins. </w:t>
      </w:r>
      <w:r w:rsidR="00BA47E3">
        <w:rPr>
          <w:rFonts w:cs="Arial"/>
          <w:szCs w:val="20"/>
          <w:lang w:val="en-US"/>
        </w:rPr>
        <w:t xml:space="preserve">Each technical paper should be up to 10 pages </w:t>
      </w:r>
      <w:r w:rsidR="00BE2F2D" w:rsidRPr="007E6A93">
        <w:rPr>
          <w:rFonts w:cs="Arial"/>
          <w:szCs w:val="20"/>
          <w:lang w:val="en-US"/>
        </w:rPr>
        <w:t>A</w:t>
      </w:r>
      <w:r w:rsidR="00BA47E3" w:rsidRPr="007E6A93">
        <w:rPr>
          <w:rFonts w:cs="Arial"/>
          <w:szCs w:val="20"/>
          <w:lang w:val="en-US"/>
        </w:rPr>
        <w:t>4.</w:t>
      </w:r>
      <w:r w:rsidR="00BA47E3">
        <w:rPr>
          <w:rFonts w:cs="Arial"/>
          <w:szCs w:val="20"/>
          <w:lang w:val="en-US"/>
        </w:rPr>
        <w:t xml:space="preserve"> Technical papers</w:t>
      </w:r>
      <w:r w:rsidRPr="00165DE7">
        <w:rPr>
          <w:rFonts w:cs="Arial"/>
          <w:szCs w:val="20"/>
          <w:lang w:val="en-US"/>
        </w:rPr>
        <w:t xml:space="preserve"> should be based on Word files with only essential formatting included (Bold, Italic,</w:t>
      </w:r>
      <w:r w:rsidR="00411AE9">
        <w:rPr>
          <w:rFonts w:cs="Arial"/>
          <w:szCs w:val="20"/>
          <w:lang w:val="en-US"/>
        </w:rPr>
        <w:t xml:space="preserve"> </w:t>
      </w:r>
      <w:r w:rsidRPr="00165DE7">
        <w:rPr>
          <w:rFonts w:cs="Arial"/>
          <w:szCs w:val="20"/>
          <w:lang w:val="en-US"/>
        </w:rPr>
        <w:t>etc.). Any extraneous formatting (double column text, embedded figures/tables, margin adjustments, etc.)</w:t>
      </w:r>
      <w:r w:rsidR="006F7CCB">
        <w:rPr>
          <w:rFonts w:cs="Arial"/>
          <w:szCs w:val="20"/>
          <w:lang w:val="en-US"/>
        </w:rPr>
        <w:t xml:space="preserve"> </w:t>
      </w:r>
      <w:r w:rsidRPr="00165DE7">
        <w:rPr>
          <w:rFonts w:cs="Arial"/>
          <w:szCs w:val="20"/>
          <w:lang w:val="en-US"/>
        </w:rPr>
        <w:t>should be removed. Manuscript text, references, figure captions, and tables should be included in one single</w:t>
      </w:r>
      <w:r w:rsidR="00BA47E3">
        <w:rPr>
          <w:rFonts w:cs="Arial"/>
          <w:szCs w:val="20"/>
          <w:lang w:val="en-US"/>
        </w:rPr>
        <w:t xml:space="preserve"> </w:t>
      </w:r>
      <w:r w:rsidRPr="00165DE7">
        <w:rPr>
          <w:rFonts w:cs="Arial"/>
          <w:szCs w:val="20"/>
          <w:lang w:val="en-US"/>
        </w:rPr>
        <w:t>document, in that ord</w:t>
      </w:r>
      <w:r w:rsidR="007E6A93">
        <w:rPr>
          <w:rFonts w:cs="Arial"/>
          <w:szCs w:val="20"/>
          <w:lang w:val="en-US"/>
        </w:rPr>
        <w:t>er; art should be separate high-resolution</w:t>
      </w:r>
      <w:r w:rsidRPr="00165DE7">
        <w:rPr>
          <w:rFonts w:cs="Arial"/>
          <w:szCs w:val="20"/>
          <w:lang w:val="en-US"/>
        </w:rPr>
        <w:t xml:space="preserve"> files.</w:t>
      </w:r>
    </w:p>
    <w:p w:rsidR="00BA47E3" w:rsidRPr="00BA47E3" w:rsidRDefault="00BA47E3" w:rsidP="00BA47E3">
      <w:pPr>
        <w:pStyle w:val="Heading2"/>
        <w:rPr>
          <w:rFonts w:ascii="Arial" w:hAnsi="Arial" w:cs="Arial"/>
          <w:color w:val="auto"/>
          <w:sz w:val="22"/>
          <w:lang w:val="en-US"/>
        </w:rPr>
      </w:pPr>
      <w:r w:rsidRPr="00BA47E3">
        <w:rPr>
          <w:rFonts w:ascii="Arial" w:hAnsi="Arial" w:cs="Arial"/>
          <w:color w:val="auto"/>
          <w:sz w:val="22"/>
          <w:lang w:val="en-US"/>
        </w:rPr>
        <w:t>Manuscript Figures</w:t>
      </w:r>
      <w:r>
        <w:rPr>
          <w:rFonts w:ascii="Arial" w:hAnsi="Arial" w:cs="Arial"/>
          <w:color w:val="auto"/>
          <w:sz w:val="22"/>
          <w:lang w:val="en-US"/>
        </w:rPr>
        <w:t xml:space="preserve"> (Arial 11, Bold)</w:t>
      </w:r>
    </w:p>
    <w:p w:rsidR="00BA47E3" w:rsidRPr="00BA47E3" w:rsidRDefault="00BA47E3" w:rsidP="00BA47E3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BA47E3">
        <w:rPr>
          <w:rFonts w:cs="Arial"/>
          <w:szCs w:val="20"/>
          <w:lang w:val="en-US"/>
        </w:rPr>
        <w:t>Submit art as separate .tif, (preferred) .jpg, or .psd files at least at 300 DPI resolution for</w:t>
      </w:r>
      <w:r>
        <w:rPr>
          <w:rFonts w:cs="Arial"/>
          <w:szCs w:val="20"/>
          <w:lang w:val="en-US"/>
        </w:rPr>
        <w:t xml:space="preserve"> </w:t>
      </w:r>
      <w:r w:rsidRPr="00BA47E3">
        <w:rPr>
          <w:rFonts w:cs="Arial"/>
          <w:szCs w:val="20"/>
          <w:lang w:val="en-US"/>
        </w:rPr>
        <w:t>photos and micrographs, 1200 DPI resolution for line drawings, graphs, and charts, and 600 DPI for</w:t>
      </w:r>
      <w:r>
        <w:rPr>
          <w:rFonts w:cs="Arial"/>
          <w:szCs w:val="20"/>
          <w:lang w:val="en-US"/>
        </w:rPr>
        <w:t xml:space="preserve"> </w:t>
      </w:r>
      <w:r w:rsidRPr="00BA47E3">
        <w:rPr>
          <w:rFonts w:cs="Arial"/>
          <w:szCs w:val="20"/>
          <w:lang w:val="en-US"/>
        </w:rPr>
        <w:t xml:space="preserve">combination grayscale/line drawings. </w:t>
      </w:r>
      <w:r w:rsidR="00776136">
        <w:rPr>
          <w:rFonts w:cs="Arial"/>
          <w:szCs w:val="20"/>
          <w:lang w:val="en-US"/>
        </w:rPr>
        <w:t xml:space="preserve">For review purposes </w:t>
      </w:r>
      <w:r w:rsidRPr="00BA47E3">
        <w:rPr>
          <w:rFonts w:cs="Arial"/>
          <w:szCs w:val="20"/>
          <w:lang w:val="en-US"/>
        </w:rPr>
        <w:t>figures may be embedded in</w:t>
      </w:r>
      <w:r w:rsidR="00776136">
        <w:rPr>
          <w:rFonts w:cs="Arial"/>
          <w:szCs w:val="20"/>
          <w:lang w:val="en-US"/>
        </w:rPr>
        <w:t xml:space="preserve"> </w:t>
      </w:r>
      <w:r w:rsidRPr="00BA47E3">
        <w:rPr>
          <w:rFonts w:cs="Arial"/>
          <w:szCs w:val="20"/>
          <w:lang w:val="en-US"/>
        </w:rPr>
        <w:t>a Word document in addition to submittal as separate files</w:t>
      </w:r>
      <w:r w:rsidR="00776136">
        <w:rPr>
          <w:rFonts w:cs="Arial"/>
          <w:szCs w:val="20"/>
          <w:lang w:val="en-US"/>
        </w:rPr>
        <w:t>.</w:t>
      </w:r>
    </w:p>
    <w:p w:rsidR="00165DE7" w:rsidRPr="00165DE7" w:rsidRDefault="00165DE7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:rsidR="00165DE7" w:rsidRPr="00DA4316" w:rsidRDefault="00165DE7" w:rsidP="00972200">
      <w:pPr>
        <w:keepNext/>
        <w:keepLines/>
        <w:widowControl w:val="0"/>
        <w:autoSpaceDE w:val="0"/>
        <w:autoSpaceDN w:val="0"/>
        <w:adjustRightInd w:val="0"/>
        <w:rPr>
          <w:rFonts w:cs="Arial"/>
          <w:i/>
          <w:sz w:val="18"/>
          <w:szCs w:val="20"/>
          <w:lang w:val="en-GB"/>
        </w:rPr>
      </w:pPr>
      <w:r w:rsidRPr="00DA4316">
        <w:rPr>
          <w:rFonts w:cs="Arial"/>
          <w:b/>
          <w:bCs/>
          <w:i/>
          <w:sz w:val="18"/>
          <w:szCs w:val="20"/>
          <w:lang w:val="en-GB"/>
        </w:rPr>
        <w:lastRenderedPageBreak/>
        <w:t>Table 1</w:t>
      </w:r>
      <w:r w:rsidRPr="00B963B7">
        <w:rPr>
          <w:rFonts w:cs="Arial"/>
          <w:b/>
          <w:i/>
          <w:sz w:val="18"/>
          <w:szCs w:val="20"/>
          <w:lang w:val="en-GB"/>
        </w:rPr>
        <w:t>.</w:t>
      </w:r>
      <w:r w:rsidRPr="00DA4316">
        <w:rPr>
          <w:rFonts w:cs="Arial"/>
          <w:i/>
          <w:sz w:val="18"/>
          <w:szCs w:val="20"/>
          <w:lang w:val="en-GB"/>
        </w:rPr>
        <w:t xml:space="preserve"> </w:t>
      </w:r>
      <w:r w:rsidR="006F7CCB">
        <w:rPr>
          <w:rFonts w:cs="Arial"/>
          <w:i/>
          <w:sz w:val="18"/>
          <w:szCs w:val="20"/>
          <w:lang w:val="en-GB"/>
        </w:rPr>
        <w:t>Example of table</w:t>
      </w:r>
      <w:r w:rsidR="007704F6">
        <w:rPr>
          <w:rFonts w:cs="Arial"/>
          <w:i/>
          <w:sz w:val="18"/>
          <w:szCs w:val="20"/>
          <w:lang w:val="en-GB"/>
        </w:rPr>
        <w:t xml:space="preserve"> (Arial 9, Italics)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4252"/>
      </w:tblGrid>
      <w:tr w:rsidR="00165DE7" w:rsidRPr="00AA2151" w:rsidTr="00B13825">
        <w:trPr>
          <w:trHeight w:val="22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AA2151">
              <w:rPr>
                <w:rFonts w:cs="Arial"/>
                <w:b/>
                <w:bCs/>
                <w:szCs w:val="20"/>
                <w:lang w:val="en-GB"/>
              </w:rPr>
              <w:t>Competitor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AA2151">
              <w:rPr>
                <w:rFonts w:cs="Arial"/>
                <w:b/>
                <w:bCs/>
                <w:szCs w:val="20"/>
                <w:lang w:val="en-GB"/>
              </w:rPr>
              <w:t>Chemistry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 xml:space="preserve">Acetylenic 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 xml:space="preserve">Silicone polyether 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6F7CCB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Silicone polyether co-polymer</w:t>
            </w:r>
          </w:p>
        </w:tc>
      </w:tr>
      <w:tr w:rsidR="00165DE7" w:rsidRPr="00EF0A67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6F7CCB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97220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Silicone polyether co-polymer (Gemini)</w:t>
            </w:r>
          </w:p>
        </w:tc>
      </w:tr>
    </w:tbl>
    <w:p w:rsidR="00776136" w:rsidRDefault="00776136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776136" w:rsidRDefault="00776136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BA47E3">
        <w:rPr>
          <w:rFonts w:cs="Arial"/>
          <w:szCs w:val="20"/>
          <w:lang w:val="en-US"/>
        </w:rPr>
        <w:t>All micrographs should have bars clearly</w:t>
      </w:r>
      <w:r>
        <w:rPr>
          <w:rFonts w:cs="Arial"/>
          <w:szCs w:val="20"/>
          <w:lang w:val="en-US"/>
        </w:rPr>
        <w:t xml:space="preserve"> </w:t>
      </w:r>
      <w:r w:rsidRPr="00BA47E3">
        <w:rPr>
          <w:rFonts w:cs="Arial"/>
          <w:szCs w:val="20"/>
          <w:lang w:val="en-US"/>
        </w:rPr>
        <w:t>displayed. In order to ensure readability, figures and art work should be submitted in a form suitable for</w:t>
      </w:r>
      <w:r>
        <w:rPr>
          <w:rFonts w:cs="Arial"/>
          <w:szCs w:val="20"/>
          <w:lang w:val="en-US"/>
        </w:rPr>
        <w:t xml:space="preserve"> </w:t>
      </w:r>
      <w:r w:rsidRPr="00BA47E3">
        <w:rPr>
          <w:rFonts w:cs="Arial"/>
          <w:szCs w:val="20"/>
          <w:lang w:val="en-US"/>
        </w:rPr>
        <w:t>publication in black and white.</w:t>
      </w:r>
    </w:p>
    <w:p w:rsidR="00776136" w:rsidRPr="00AA2151" w:rsidRDefault="00776136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776136" w:rsidRPr="00AA2151" w:rsidRDefault="008D2AA9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A70382">
        <w:rPr>
          <w:rFonts w:cs="Arial"/>
          <w:noProof/>
          <w:szCs w:val="20"/>
          <w:lang w:val="en-GB" w:eastAsia="en-GB"/>
        </w:rPr>
        <w:drawing>
          <wp:inline distT="0" distB="0" distL="0" distR="0">
            <wp:extent cx="2908300" cy="114300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36" w:rsidRPr="00B963B7" w:rsidRDefault="00776136" w:rsidP="00776136">
      <w:pPr>
        <w:widowControl w:val="0"/>
        <w:autoSpaceDE w:val="0"/>
        <w:autoSpaceDN w:val="0"/>
        <w:adjustRightInd w:val="0"/>
        <w:rPr>
          <w:rFonts w:cs="Arial"/>
          <w:i/>
          <w:sz w:val="18"/>
          <w:szCs w:val="20"/>
          <w:lang w:val="en-GB"/>
        </w:rPr>
      </w:pPr>
      <w:r w:rsidRPr="00B963B7">
        <w:rPr>
          <w:rFonts w:cs="Arial"/>
          <w:b/>
          <w:bCs/>
          <w:i/>
          <w:sz w:val="18"/>
          <w:szCs w:val="20"/>
          <w:lang w:val="en-GB"/>
        </w:rPr>
        <w:t>Figure 1</w:t>
      </w:r>
      <w:r w:rsidRPr="00B963B7">
        <w:rPr>
          <w:rFonts w:cs="Arial"/>
          <w:b/>
          <w:i/>
          <w:sz w:val="18"/>
          <w:szCs w:val="20"/>
          <w:lang w:val="en-GB"/>
        </w:rPr>
        <w:t>.</w:t>
      </w:r>
      <w:r w:rsidRPr="00B963B7">
        <w:rPr>
          <w:rFonts w:cs="Arial"/>
          <w:i/>
          <w:sz w:val="18"/>
          <w:szCs w:val="20"/>
          <w:lang w:val="en-GB"/>
        </w:rPr>
        <w:t xml:space="preserve"> Craters present in the coating surface.</w:t>
      </w:r>
      <w:r w:rsidR="007704F6">
        <w:rPr>
          <w:rFonts w:cs="Arial"/>
          <w:i/>
          <w:sz w:val="18"/>
          <w:szCs w:val="20"/>
          <w:lang w:val="en-GB"/>
        </w:rPr>
        <w:t xml:space="preserve"> (Arial 9. Italics)</w:t>
      </w:r>
    </w:p>
    <w:p w:rsidR="00776136" w:rsidRDefault="00776136" w:rsidP="00165DE7">
      <w:pPr>
        <w:rPr>
          <w:b/>
          <w:lang w:val="en-GB"/>
        </w:rPr>
      </w:pPr>
    </w:p>
    <w:p w:rsidR="00776136" w:rsidRPr="00BA47E3" w:rsidRDefault="00776136" w:rsidP="00776136">
      <w:pPr>
        <w:pStyle w:val="Heading2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  <w:lang w:val="en-US"/>
        </w:rPr>
        <w:t>Units</w:t>
      </w:r>
    </w:p>
    <w:p w:rsidR="00776136" w:rsidRDefault="00776136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776136">
        <w:rPr>
          <w:rFonts w:cs="Arial"/>
          <w:szCs w:val="20"/>
          <w:lang w:val="en-GB"/>
        </w:rPr>
        <w:t xml:space="preserve">The policy of the </w:t>
      </w:r>
      <w:r>
        <w:rPr>
          <w:rFonts w:cs="Arial"/>
          <w:szCs w:val="20"/>
          <w:lang w:val="en-GB"/>
        </w:rPr>
        <w:t>13th Paints Symposium</w:t>
      </w:r>
      <w:r w:rsidRPr="00776136">
        <w:rPr>
          <w:rFonts w:cs="Arial"/>
          <w:szCs w:val="20"/>
          <w:lang w:val="en-GB"/>
        </w:rPr>
        <w:t xml:space="preserve"> is to use metric units based on the International</w:t>
      </w:r>
      <w:r>
        <w:rPr>
          <w:rFonts w:cs="Arial"/>
          <w:szCs w:val="20"/>
          <w:lang w:val="en-GB"/>
        </w:rPr>
        <w:t xml:space="preserve"> </w:t>
      </w:r>
      <w:r w:rsidRPr="00776136">
        <w:rPr>
          <w:rFonts w:cs="Arial"/>
          <w:szCs w:val="20"/>
          <w:lang w:val="en-GB"/>
        </w:rPr>
        <w:t>System of Units (SI). For guidelines, access the NIST site (http://physics.nist.gov/cuu/Units/index.html) to</w:t>
      </w:r>
      <w:r>
        <w:rPr>
          <w:rFonts w:cs="Arial"/>
          <w:szCs w:val="20"/>
          <w:lang w:val="en-GB"/>
        </w:rPr>
        <w:t xml:space="preserve"> </w:t>
      </w:r>
      <w:r w:rsidRPr="00776136">
        <w:rPr>
          <w:rFonts w:cs="Arial"/>
          <w:szCs w:val="20"/>
          <w:lang w:val="en-GB"/>
        </w:rPr>
        <w:t>obtain information on SI units. If a particular situation justifies the use of another system, conversion must be</w:t>
      </w:r>
      <w:r>
        <w:rPr>
          <w:rFonts w:cs="Arial"/>
          <w:szCs w:val="20"/>
          <w:lang w:val="en-GB"/>
        </w:rPr>
        <w:t xml:space="preserve"> </w:t>
      </w:r>
      <w:r w:rsidRPr="00776136">
        <w:rPr>
          <w:rFonts w:cs="Arial"/>
          <w:szCs w:val="20"/>
          <w:lang w:val="en-GB"/>
        </w:rPr>
        <w:t>made to SI units in parentheses or in tabular form.</w:t>
      </w:r>
      <w:r>
        <w:rPr>
          <w:rFonts w:cs="Arial"/>
          <w:szCs w:val="20"/>
          <w:lang w:val="en-GB"/>
        </w:rPr>
        <w:t xml:space="preserve"> The equation format is the following (1)</w:t>
      </w:r>
      <w:r w:rsidR="00B31F3C">
        <w:rPr>
          <w:rFonts w:cs="Arial"/>
          <w:szCs w:val="20"/>
          <w:lang w:val="en-GB"/>
        </w:rPr>
        <w:t>:</w:t>
      </w:r>
    </w:p>
    <w:p w:rsidR="00B31F3C" w:rsidRDefault="00B31F3C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776136" w:rsidRPr="00776136" w:rsidRDefault="00776136" w:rsidP="00776136">
      <w:pPr>
        <w:tabs>
          <w:tab w:val="left" w:pos="18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776136">
        <w:rPr>
          <w:rFonts w:ascii="Times New Roman" w:hAnsi="Times New Roman"/>
          <w:i/>
          <w:sz w:val="22"/>
          <w:szCs w:val="22"/>
          <w:lang w:val="en-GB"/>
        </w:rPr>
        <w:t xml:space="preserve">                                                                        </w:t>
      </w:r>
      <w:r w:rsidRPr="00776136">
        <w:rPr>
          <w:rFonts w:ascii="Times New Roman" w:hAnsi="Times New Roman"/>
          <w:i/>
          <w:sz w:val="22"/>
          <w:szCs w:val="22"/>
        </w:rPr>
        <w:t>σ = Εε</w:t>
      </w:r>
      <w:r w:rsidRPr="00776136">
        <w:rPr>
          <w:rFonts w:ascii="Times New Roman" w:hAnsi="Times New Roman"/>
          <w:sz w:val="22"/>
          <w:szCs w:val="22"/>
        </w:rPr>
        <w:t xml:space="preserve">                                                              (1) </w:t>
      </w:r>
    </w:p>
    <w:p w:rsidR="00776136" w:rsidRDefault="00776136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6F7CCB" w:rsidRPr="00776136" w:rsidRDefault="006F7CCB" w:rsidP="006F7CCB">
      <w:pPr>
        <w:pStyle w:val="Heading1"/>
        <w:jc w:val="left"/>
        <w:rPr>
          <w:b/>
          <w:sz w:val="24"/>
          <w:lang w:val="en-GB"/>
        </w:rPr>
      </w:pPr>
      <w:r w:rsidRPr="00776136">
        <w:rPr>
          <w:b/>
          <w:sz w:val="24"/>
          <w:lang w:val="en-GB"/>
        </w:rPr>
        <w:t>CONCLUSION</w:t>
      </w:r>
      <w:r w:rsidR="00B31F3C">
        <w:rPr>
          <w:b/>
          <w:sz w:val="24"/>
          <w:lang w:val="en-GB"/>
        </w:rPr>
        <w:t xml:space="preserve"> </w:t>
      </w:r>
      <w:r w:rsidR="00B31F3C" w:rsidRPr="00BA47E3">
        <w:rPr>
          <w:b/>
          <w:sz w:val="24"/>
          <w:lang w:val="en-GB"/>
        </w:rPr>
        <w:t>(Arial 1</w:t>
      </w:r>
      <w:r w:rsidR="00B31F3C">
        <w:rPr>
          <w:b/>
          <w:sz w:val="24"/>
          <w:lang w:val="en-GB"/>
        </w:rPr>
        <w:t>2</w:t>
      </w:r>
      <w:r w:rsidR="00B31F3C" w:rsidRPr="00BA47E3">
        <w:rPr>
          <w:b/>
          <w:sz w:val="24"/>
          <w:lang w:val="en-GB"/>
        </w:rPr>
        <w:t>, Bold</w:t>
      </w:r>
      <w:r w:rsidR="00B31F3C">
        <w:rPr>
          <w:b/>
          <w:sz w:val="24"/>
          <w:lang w:val="en-GB"/>
        </w:rPr>
        <w:t>)</w:t>
      </w:r>
    </w:p>
    <w:p w:rsidR="00776136" w:rsidRPr="007E6A93" w:rsidRDefault="00776136" w:rsidP="00776136">
      <w:pPr>
        <w:rPr>
          <w:rFonts w:cs="Arial"/>
          <w:szCs w:val="20"/>
          <w:lang w:val="en-US"/>
        </w:rPr>
      </w:pPr>
      <w:r>
        <w:rPr>
          <w:lang w:val="en-GB"/>
        </w:rPr>
        <w:t xml:space="preserve">The use of trade names </w:t>
      </w:r>
      <w:r w:rsidRPr="007E6A93">
        <w:rPr>
          <w:b/>
          <w:lang w:val="en-GB"/>
        </w:rPr>
        <w:t>must be avoided</w:t>
      </w:r>
      <w:r>
        <w:rPr>
          <w:lang w:val="en-GB"/>
        </w:rPr>
        <w:t xml:space="preserve">. </w:t>
      </w:r>
      <w:r w:rsidR="006F7CCB">
        <w:rPr>
          <w:rFonts w:cs="Arial"/>
          <w:szCs w:val="20"/>
          <w:lang w:val="en-US"/>
        </w:rPr>
        <w:t>Abstracts and technical papers</w:t>
      </w:r>
      <w:r w:rsidR="006F7CCB" w:rsidRPr="00165DE7">
        <w:rPr>
          <w:rFonts w:cs="Arial"/>
          <w:szCs w:val="20"/>
          <w:lang w:val="en-US"/>
        </w:rPr>
        <w:t xml:space="preserve"> for </w:t>
      </w:r>
      <w:r w:rsidR="006F7CCB">
        <w:rPr>
          <w:rFonts w:cs="Arial"/>
          <w:szCs w:val="20"/>
          <w:lang w:val="en-US"/>
        </w:rPr>
        <w:t>13th Paints symposium</w:t>
      </w:r>
      <w:r w:rsidR="006F7CCB" w:rsidRPr="00165DE7">
        <w:rPr>
          <w:rFonts w:cs="Arial"/>
          <w:szCs w:val="20"/>
          <w:lang w:val="en-US"/>
        </w:rPr>
        <w:t xml:space="preserve"> should be submitted electronically through </w:t>
      </w:r>
      <w:r w:rsidR="006F7CCB">
        <w:rPr>
          <w:rFonts w:cs="Arial"/>
          <w:szCs w:val="20"/>
          <w:lang w:val="en-US"/>
        </w:rPr>
        <w:t xml:space="preserve">email at </w:t>
      </w:r>
      <w:hyperlink r:id="rId8" w:history="1">
        <w:r w:rsidR="007E6A93" w:rsidRPr="000D283C">
          <w:rPr>
            <w:rStyle w:val="Hyperlink"/>
            <w:rFonts w:cs="Arial"/>
            <w:szCs w:val="20"/>
            <w:lang w:val="en-US"/>
          </w:rPr>
          <w:t>paints@eex.gr</w:t>
        </w:r>
      </w:hyperlink>
      <w:r w:rsidR="007E6A93">
        <w:rPr>
          <w:rFonts w:cs="Arial"/>
          <w:b/>
          <w:szCs w:val="20"/>
          <w:lang w:val="en-US"/>
        </w:rPr>
        <w:t xml:space="preserve">. </w:t>
      </w:r>
    </w:p>
    <w:p w:rsidR="00776136" w:rsidRDefault="00776136" w:rsidP="00776136">
      <w:pPr>
        <w:rPr>
          <w:rFonts w:cs="Arial"/>
          <w:szCs w:val="20"/>
          <w:lang w:val="en-US"/>
        </w:rPr>
      </w:pPr>
    </w:p>
    <w:p w:rsidR="00776136" w:rsidRPr="00776136" w:rsidRDefault="00776136" w:rsidP="00776136">
      <w:pPr>
        <w:rPr>
          <w:b/>
          <w:sz w:val="24"/>
          <w:lang w:val="en-GB"/>
        </w:rPr>
      </w:pPr>
      <w:r w:rsidRPr="00776136">
        <w:rPr>
          <w:b/>
          <w:sz w:val="24"/>
          <w:lang w:val="en-GB"/>
        </w:rPr>
        <w:t>REFERENCES</w:t>
      </w:r>
      <w:r w:rsidR="00B31F3C">
        <w:rPr>
          <w:b/>
          <w:sz w:val="24"/>
          <w:lang w:val="en-GB"/>
        </w:rPr>
        <w:t xml:space="preserve"> </w:t>
      </w:r>
      <w:r w:rsidR="00B31F3C" w:rsidRPr="00BA47E3">
        <w:rPr>
          <w:b/>
          <w:sz w:val="24"/>
          <w:lang w:val="en-GB"/>
        </w:rPr>
        <w:t>(Arial 1</w:t>
      </w:r>
      <w:r w:rsidR="00B31F3C">
        <w:rPr>
          <w:b/>
          <w:sz w:val="24"/>
          <w:lang w:val="en-GB"/>
        </w:rPr>
        <w:t>2</w:t>
      </w:r>
      <w:r w:rsidR="00B31F3C" w:rsidRPr="00BA47E3">
        <w:rPr>
          <w:b/>
          <w:sz w:val="24"/>
          <w:lang w:val="en-GB"/>
        </w:rPr>
        <w:t>, Bold</w:t>
      </w:r>
      <w:r w:rsidR="00B31F3C">
        <w:rPr>
          <w:b/>
          <w:sz w:val="24"/>
          <w:lang w:val="en-GB"/>
        </w:rPr>
        <w:t>)</w:t>
      </w:r>
    </w:p>
    <w:p w:rsidR="00B31F3C" w:rsidRPr="00B31F3C" w:rsidRDefault="00B31F3C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All references should be listed numerically in the order cited. </w:t>
      </w:r>
      <w:r>
        <w:rPr>
          <w:rFonts w:cs="Arial"/>
          <w:sz w:val="18"/>
          <w:lang w:val="en-US"/>
        </w:rPr>
        <w:t>(Arial 9, spacing 1)</w:t>
      </w:r>
      <w:r w:rsidRPr="00B31F3C">
        <w:rPr>
          <w:rFonts w:cs="Arial"/>
          <w:sz w:val="18"/>
          <w:lang w:val="en-US"/>
        </w:rPr>
        <w:t xml:space="preserve"> 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b/>
          <w:color w:val="FF0000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[Sample Conference Paper Reference]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Author’s initials, Author’s last name, “Title of Paper,” Name of Conference, paper number (City of publisher, State of publisher: Name of Publisher, Date of Conference/Publication), Page number(s).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1.  A.J. Smith, “Evaluation of Inhibitors for Condensate Wells,” CORROSION/73, paper no. 134 (Houston, TX: NACE, 1973), p. 14. 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[Sample Standard/Technical Committee Report Reference]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Name of standard or report (latest revision), “Title of Standard or Report” (City of publisher, State of publisher: Name of publisher).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>2.  ASTM</w:t>
      </w:r>
      <w:r w:rsidR="00B31F3C" w:rsidRPr="00B31F3C">
        <w:rPr>
          <w:rFonts w:cs="Arial"/>
          <w:sz w:val="18"/>
          <w:vertAlign w:val="superscript"/>
          <w:lang w:val="en-US"/>
        </w:rPr>
        <w:t xml:space="preserve"> </w:t>
      </w:r>
      <w:r w:rsidRPr="00B31F3C">
        <w:rPr>
          <w:rFonts w:cs="Arial"/>
          <w:sz w:val="18"/>
          <w:lang w:val="en-US"/>
        </w:rPr>
        <w:t>G 79 (latest revision), “Standard Practice for Evaluation of Metals Exposed to Carburization Environments” (West Conshohocken, PA: ASTM).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[Sample Periodical Article Reference]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lastRenderedPageBreak/>
        <w:t xml:space="preserve">Author’s initials, Author’s last name, “Title of Article,” </w:t>
      </w:r>
      <w:r w:rsidRPr="00B31F3C">
        <w:rPr>
          <w:rFonts w:cs="Arial"/>
          <w:i/>
          <w:sz w:val="18"/>
          <w:lang w:val="en-US"/>
        </w:rPr>
        <w:t>Name of Periodical</w:t>
      </w:r>
      <w:r w:rsidRPr="00B31F3C">
        <w:rPr>
          <w:rFonts w:cs="Arial"/>
          <w:sz w:val="18"/>
          <w:lang w:val="en-US"/>
        </w:rPr>
        <w:t xml:space="preserve"> Volume number, Issue number (Date of the volume): Page number(s).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3.  G.A. LaCasse, T. Ingvordsen, “Dessicant Drying of Gas Pipelines,” </w:t>
      </w:r>
      <w:r w:rsidRPr="00B31F3C">
        <w:rPr>
          <w:rFonts w:cs="Arial"/>
          <w:i/>
          <w:sz w:val="18"/>
          <w:lang w:val="en-US"/>
        </w:rPr>
        <w:t>MP</w:t>
      </w:r>
      <w:r w:rsidRPr="00B31F3C">
        <w:rPr>
          <w:rFonts w:cs="Arial"/>
          <w:sz w:val="18"/>
          <w:lang w:val="en-US"/>
        </w:rPr>
        <w:t xml:space="preserve"> 27, 9 (1988): p. 49.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[Sample Book Reference]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Author’s or Editor’s initials, Author or Editor’s last name, </w:t>
      </w:r>
      <w:r w:rsidRPr="00B31F3C">
        <w:rPr>
          <w:rFonts w:cs="Arial"/>
          <w:i/>
          <w:sz w:val="18"/>
          <w:lang w:val="en-US"/>
        </w:rPr>
        <w:t>Book Title</w:t>
      </w:r>
      <w:r w:rsidRPr="00B31F3C">
        <w:rPr>
          <w:rFonts w:cs="Arial"/>
          <w:sz w:val="18"/>
          <w:lang w:val="en-US"/>
        </w:rPr>
        <w:t>, Edition number</w:t>
      </w:r>
      <w:r w:rsidRPr="00B31F3C">
        <w:rPr>
          <w:rFonts w:cs="Arial"/>
          <w:i/>
          <w:sz w:val="18"/>
          <w:lang w:val="en-US"/>
        </w:rPr>
        <w:t xml:space="preserve"> </w:t>
      </w:r>
      <w:r w:rsidRPr="00B31F3C">
        <w:rPr>
          <w:rFonts w:cs="Arial"/>
          <w:sz w:val="18"/>
          <w:lang w:val="en-US"/>
        </w:rPr>
        <w:t>(City of publisher, State of publisher: Name of publisher, Year of publication), Page number(s).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4.  J.T.N. Atkinson, H. Van Droffelaar, </w:t>
      </w:r>
      <w:r w:rsidRPr="00B31F3C">
        <w:rPr>
          <w:rFonts w:cs="Arial"/>
          <w:i/>
          <w:sz w:val="18"/>
          <w:lang w:val="en-US"/>
        </w:rPr>
        <w:t>Corrosion and Its Control: An Introduction to the Subject</w:t>
      </w:r>
      <w:r w:rsidRPr="00B31F3C">
        <w:rPr>
          <w:rFonts w:cs="Arial"/>
          <w:sz w:val="18"/>
          <w:lang w:val="en-US"/>
        </w:rPr>
        <w:t>, 2</w:t>
      </w:r>
      <w:r w:rsidRPr="00B31F3C">
        <w:rPr>
          <w:rFonts w:cs="Arial"/>
          <w:sz w:val="18"/>
          <w:vertAlign w:val="superscript"/>
          <w:lang w:val="en-US"/>
        </w:rPr>
        <w:t>nd</w:t>
      </w:r>
      <w:r w:rsidRPr="00B31F3C">
        <w:rPr>
          <w:rFonts w:cs="Arial"/>
          <w:sz w:val="18"/>
          <w:lang w:val="en-US"/>
        </w:rPr>
        <w:t xml:space="preserve"> ed. (Houston, TX: NACE, 1985), p. 25.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[Sample Internet Web Site Reference]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Author’s initials, Author’s last name, “Title of posting or periodical involved,” Description of the posting, Web address (Date author consulted this source).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5.  L. Still, “On the Battlefields of Business, Millions of Casualties,” </w:t>
      </w:r>
      <w:r w:rsidRPr="00B31F3C">
        <w:rPr>
          <w:rFonts w:cs="Arial"/>
          <w:i/>
          <w:sz w:val="18"/>
          <w:lang w:val="en-US"/>
        </w:rPr>
        <w:t>New York Times</w:t>
      </w:r>
      <w:r w:rsidRPr="00B31F3C">
        <w:rPr>
          <w:rFonts w:cs="Arial"/>
          <w:sz w:val="18"/>
          <w:lang w:val="en-US"/>
        </w:rPr>
        <w:t xml:space="preserve">, March 3, 1996, </w:t>
      </w:r>
      <w:hyperlink r:id="rId9" w:history="1">
        <w:r w:rsidRPr="00B31F3C">
          <w:rPr>
            <w:rStyle w:val="Hyperlink"/>
            <w:rFonts w:cs="Arial"/>
            <w:sz w:val="18"/>
            <w:lang w:val="en-US"/>
          </w:rPr>
          <w:t>http://www.nytimes.com/specials/downsize/03down1.html</w:t>
        </w:r>
      </w:hyperlink>
      <w:r w:rsidRPr="00B31F3C">
        <w:rPr>
          <w:rFonts w:cs="Arial"/>
          <w:sz w:val="18"/>
          <w:lang w:val="en-US"/>
        </w:rPr>
        <w:t xml:space="preserve"> (Aug. 17, 1996).</w:t>
      </w:r>
    </w:p>
    <w:p w:rsidR="00776136" w:rsidRDefault="00776136" w:rsidP="00776136">
      <w:pPr>
        <w:rPr>
          <w:lang w:val="en-US"/>
        </w:rPr>
      </w:pPr>
    </w:p>
    <w:p w:rsidR="00776136" w:rsidRPr="006F7CCB" w:rsidRDefault="00776136" w:rsidP="00165DE7">
      <w:pPr>
        <w:rPr>
          <w:b/>
          <w:lang w:val="en-US"/>
        </w:rPr>
      </w:pPr>
    </w:p>
    <w:sectPr w:rsidR="00776136" w:rsidRPr="006F7CCB" w:rsidSect="00922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DB" w:rsidRDefault="00B22DDB" w:rsidP="00776136">
      <w:pPr>
        <w:spacing w:line="240" w:lineRule="auto"/>
      </w:pPr>
      <w:r>
        <w:separator/>
      </w:r>
    </w:p>
  </w:endnote>
  <w:endnote w:type="continuationSeparator" w:id="0">
    <w:p w:rsidR="00B22DDB" w:rsidRDefault="00B22DDB" w:rsidP="00776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DB" w:rsidRDefault="00B22DDB" w:rsidP="00776136">
      <w:pPr>
        <w:spacing w:line="240" w:lineRule="auto"/>
      </w:pPr>
      <w:r>
        <w:separator/>
      </w:r>
    </w:p>
  </w:footnote>
  <w:footnote w:type="continuationSeparator" w:id="0">
    <w:p w:rsidR="00B22DDB" w:rsidRDefault="00B22DDB" w:rsidP="00776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5785"/>
    <w:multiLevelType w:val="hybridMultilevel"/>
    <w:tmpl w:val="A4E6AE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70DB"/>
    <w:multiLevelType w:val="multilevel"/>
    <w:tmpl w:val="B7BC19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9EC5E69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7"/>
    <w:rsid w:val="00130253"/>
    <w:rsid w:val="00165DE7"/>
    <w:rsid w:val="00411AE9"/>
    <w:rsid w:val="00423251"/>
    <w:rsid w:val="0064291D"/>
    <w:rsid w:val="006F7CCB"/>
    <w:rsid w:val="007704F6"/>
    <w:rsid w:val="00776136"/>
    <w:rsid w:val="007E6A93"/>
    <w:rsid w:val="008D2AA9"/>
    <w:rsid w:val="00922095"/>
    <w:rsid w:val="00972200"/>
    <w:rsid w:val="00A70382"/>
    <w:rsid w:val="00B13825"/>
    <w:rsid w:val="00B22DDB"/>
    <w:rsid w:val="00B31F3C"/>
    <w:rsid w:val="00BA3232"/>
    <w:rsid w:val="00BA47E3"/>
    <w:rsid w:val="00BE2F2D"/>
    <w:rsid w:val="00DA0D4A"/>
    <w:rsid w:val="00DD64D2"/>
    <w:rsid w:val="00DE1CBC"/>
    <w:rsid w:val="00E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F8C2-D995-AE40-A039-9602A50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E7"/>
    <w:pPr>
      <w:spacing w:line="360" w:lineRule="auto"/>
      <w:jc w:val="both"/>
    </w:pPr>
    <w:rPr>
      <w:rFonts w:ascii="Arial" w:eastAsia="Times New Roman" w:hAnsi="Arial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165DE7"/>
    <w:pPr>
      <w:keepNext/>
      <w:numPr>
        <w:numId w:val="3"/>
      </w:numPr>
      <w:spacing w:before="240" w:after="6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CB"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CB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CB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CB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CB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CB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CB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CB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DE7"/>
    <w:rPr>
      <w:rFonts w:ascii="Arial" w:eastAsia="Times New Roman" w:hAnsi="Arial" w:cs="Arial"/>
      <w:bCs/>
      <w:kern w:val="32"/>
      <w:sz w:val="28"/>
      <w:szCs w:val="32"/>
      <w:lang w:eastAsia="el-GR"/>
    </w:rPr>
  </w:style>
  <w:style w:type="paragraph" w:styleId="BodyText">
    <w:name w:val="Body Text"/>
    <w:basedOn w:val="Normal"/>
    <w:link w:val="BodyTextChar"/>
    <w:semiHidden/>
    <w:rsid w:val="00165DE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5DE7"/>
    <w:rPr>
      <w:rFonts w:ascii="Arial" w:eastAsia="Times New Roman" w:hAnsi="Arial" w:cs="Times New Roman"/>
      <w:sz w:val="20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165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65DE7"/>
    <w:rPr>
      <w:rFonts w:ascii="Arial" w:eastAsia="Times New Roman" w:hAnsi="Arial" w:cs="Times New Roman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E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7CCB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CB"/>
    <w:rPr>
      <w:rFonts w:ascii="Cambria" w:eastAsia="Times New Roman" w:hAnsi="Cambria" w:cs="Times New Roman"/>
      <w:b/>
      <w:bCs/>
      <w:color w:val="4F81BD"/>
      <w:sz w:val="20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CB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CB"/>
    <w:rPr>
      <w:rFonts w:ascii="Cambria" w:eastAsia="Times New Roman" w:hAnsi="Cambria" w:cs="Times New Roman"/>
      <w:color w:val="243F60"/>
      <w:sz w:val="20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CB"/>
    <w:rPr>
      <w:rFonts w:ascii="Cambria" w:eastAsia="Times New Roman" w:hAnsi="Cambria" w:cs="Times New Roman"/>
      <w:i/>
      <w:iCs/>
      <w:color w:val="243F60"/>
      <w:sz w:val="20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CB"/>
    <w:rPr>
      <w:rFonts w:ascii="Cambria" w:eastAsia="Times New Roman" w:hAnsi="Cambria" w:cs="Times New Roman"/>
      <w:i/>
      <w:iCs/>
      <w:color w:val="404040"/>
      <w:sz w:val="20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CB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CB"/>
    <w:rPr>
      <w:rFonts w:ascii="Cambria" w:eastAsia="Times New Roman" w:hAnsi="Cambria" w:cs="Times New Roman"/>
      <w:i/>
      <w:iCs/>
      <w:color w:val="404040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rsid w:val="00776136"/>
    <w:pPr>
      <w:autoSpaceDN w:val="0"/>
      <w:spacing w:line="240" w:lineRule="auto"/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761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776136"/>
    <w:rPr>
      <w:position w:val="0"/>
      <w:vertAlign w:val="superscript"/>
    </w:rPr>
  </w:style>
  <w:style w:type="character" w:styleId="Hyperlink">
    <w:name w:val="Hyperlink"/>
    <w:rsid w:val="0077613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s@eex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specials/downsize/03down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Links>
    <vt:vector size="6" baseType="variant"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http://www.nytimes.com/specials/downsize/03down1.html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Evripidis</dc:creator>
  <cp:keywords/>
  <cp:lastModifiedBy>E T</cp:lastModifiedBy>
  <cp:revision>6</cp:revision>
  <dcterms:created xsi:type="dcterms:W3CDTF">2017-09-13T20:16:00Z</dcterms:created>
  <dcterms:modified xsi:type="dcterms:W3CDTF">2017-09-16T09:08:00Z</dcterms:modified>
</cp:coreProperties>
</file>