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89A" w:rsidRDefault="00AE089A">
      <w:pPr>
        <w:rPr>
          <w:lang w:val="en-US"/>
        </w:rPr>
      </w:pPr>
    </w:p>
    <w:p w:rsidR="00C15722" w:rsidRDefault="00C15722" w:rsidP="00C15722">
      <w:pPr>
        <w:rPr>
          <w:lang w:val="en-US"/>
        </w:rPr>
      </w:pPr>
    </w:p>
    <w:p w:rsidR="00C15722" w:rsidRDefault="00C15722" w:rsidP="00C15722">
      <w:pPr>
        <w:ind w:left="-540"/>
      </w:pPr>
      <w:r>
        <w:t>Στις εκλογές που διεξήχθησαν χθες 13.12.2009 στην Ένωση Ελλήνων Χημικών (ΕΕΧ), για πρώτη φορά στην ιστορία της Ένωσης, η ΠΑΣΚ Χημικών κατέκτησε την πρώτη θέση με ποσοστό 31%.  Τα αποτελέσματα είναι τα εξής:</w:t>
      </w:r>
    </w:p>
    <w:p w:rsidR="00C15722" w:rsidRDefault="00C15722" w:rsidP="00C15722"/>
    <w:p w:rsidR="00C15722" w:rsidRDefault="00C15722" w:rsidP="00C15722">
      <w:r>
        <w:t>Ψηφίσαντες:1897 πανελλαδικά</w:t>
      </w:r>
    </w:p>
    <w:tbl>
      <w:tblPr>
        <w:tblW w:w="5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5"/>
        <w:gridCol w:w="1434"/>
      </w:tblGrid>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 xml:space="preserve">ΠΑΣΚ Χημικών-Συνεργαζόμενοι </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31%</w:t>
            </w:r>
          </w:p>
        </w:tc>
      </w:tr>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Δη-Κι-Χη (προσκ.Ν.Δημοκρατία)</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28%</w:t>
            </w:r>
          </w:p>
        </w:tc>
      </w:tr>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Συνεργασία (προσκ.ΣΥΝ)</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14%</w:t>
            </w:r>
          </w:p>
        </w:tc>
      </w:tr>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Χημική Αντίδραση</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13%</w:t>
            </w:r>
          </w:p>
        </w:tc>
      </w:tr>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Πανεπιστημονική (προσκ.ΚΚΕ)</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7%</w:t>
            </w:r>
          </w:p>
        </w:tc>
      </w:tr>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 xml:space="preserve">Νέα Πνοή </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5%</w:t>
            </w:r>
          </w:p>
        </w:tc>
      </w:tr>
      <w:tr w:rsidR="00C15722" w:rsidTr="00370CF3">
        <w:trPr>
          <w:trHeight w:val="255"/>
        </w:trPr>
        <w:tc>
          <w:tcPr>
            <w:tcW w:w="3975" w:type="dxa"/>
            <w:shd w:val="clear" w:color="auto" w:fill="auto"/>
            <w:noWrap/>
            <w:vAlign w:val="bottom"/>
          </w:tcPr>
          <w:p w:rsidR="00C15722" w:rsidRDefault="00C15722" w:rsidP="00370CF3">
            <w:pPr>
              <w:rPr>
                <w:rFonts w:ascii="Arial" w:hAnsi="Arial" w:cs="Arial"/>
                <w:sz w:val="20"/>
                <w:szCs w:val="20"/>
              </w:rPr>
            </w:pPr>
            <w:r>
              <w:rPr>
                <w:rFonts w:ascii="Arial" w:hAnsi="Arial" w:cs="Arial"/>
                <w:sz w:val="20"/>
                <w:szCs w:val="20"/>
              </w:rPr>
              <w:t xml:space="preserve">Δημοκρατική Πρωτοπορία </w:t>
            </w:r>
          </w:p>
        </w:tc>
        <w:tc>
          <w:tcPr>
            <w:tcW w:w="1434" w:type="dxa"/>
            <w:shd w:val="clear" w:color="auto" w:fill="auto"/>
            <w:noWrap/>
            <w:vAlign w:val="bottom"/>
          </w:tcPr>
          <w:p w:rsidR="00C15722" w:rsidRDefault="00C15722" w:rsidP="00370CF3">
            <w:pPr>
              <w:jc w:val="right"/>
              <w:rPr>
                <w:rFonts w:ascii="Arial" w:hAnsi="Arial" w:cs="Arial"/>
                <w:sz w:val="20"/>
                <w:szCs w:val="20"/>
              </w:rPr>
            </w:pPr>
            <w:r>
              <w:rPr>
                <w:rFonts w:ascii="Arial" w:hAnsi="Arial" w:cs="Arial"/>
                <w:sz w:val="20"/>
                <w:szCs w:val="20"/>
              </w:rPr>
              <w:t>2%</w:t>
            </w:r>
          </w:p>
        </w:tc>
      </w:tr>
    </w:tbl>
    <w:p w:rsidR="00C15722" w:rsidRDefault="00C15722" w:rsidP="00C15722"/>
    <w:p w:rsidR="00C15722" w:rsidRDefault="00C15722" w:rsidP="00C15722">
      <w:pPr>
        <w:ind w:left="-540"/>
        <w:jc w:val="both"/>
      </w:pPr>
      <w:r>
        <w:t xml:space="preserve">Η περίοδος που προηγήθηκε των εκλογών, ήταν μια ιδιαίτερα δύσκολη περίοδος  για την ΕΕΧ αφού η κεντρική Διοίκηση στην ΕΕΧ ελεγχόμενη από τις παρατάξεις </w:t>
      </w:r>
      <w:r w:rsidRPr="00077FFA">
        <w:t>Δη-Κι-Χη (προσκ.Ν.Δημοκρατία), Συνεργασία (προσκ.ΣΥΝ),Χημική Αντίδραση και Πανεπιστημονική (προσκ.ΚΚΕ)</w:t>
      </w:r>
      <w:r>
        <w:t xml:space="preserve"> με την αδράνεια, την τακτική της εσωστρέφειας και την έλλειψη οράματος απαξίωσε</w:t>
      </w:r>
      <w:r w:rsidRPr="00F24E65">
        <w:t xml:space="preserve"> </w:t>
      </w:r>
      <w:r>
        <w:t>την ΕΕΧ στα μάτια των συναδέλφων χημικών , υποθήκευσε το μέλλον του επιμελητηρίου μας και απεμπόλησε το θεσμικό ρόλο της ΕΕΧ στην κοινωνία.</w:t>
      </w:r>
    </w:p>
    <w:p w:rsidR="00C15722" w:rsidRDefault="00C15722" w:rsidP="00C15722">
      <w:pPr>
        <w:ind w:left="-540"/>
      </w:pPr>
    </w:p>
    <w:p w:rsidR="00C15722" w:rsidRDefault="00C15722" w:rsidP="00C15722">
      <w:pPr>
        <w:ind w:left="-540"/>
        <w:jc w:val="both"/>
      </w:pPr>
      <w:r>
        <w:t>Η ΠΑΣΚ Χημικών έχοντας ολοκληρώσει μια διαδικασία αυτοοργάνωσης, πανελλαδικής συγκρότησης και τεκμηρίωσης του προγράμματος της για την ΕΕΧ της επόμενης δεκαετίας, κατάρτισε ένα πλαίσιο προτάσεων με κεντρικό γνώμονα τη θέση της ΕΕΧ και των χημικών σε ένα νέο αναπτυξιακό μοντέλο. Για το σκοπό αυτό προηγήθηκαν μαζικές διαδικασίες διαβούλευσης και  τον Μάιο του 2009 οι θέσεις της ΠΑΣΚ Χημικών παρουσιάσθηκαν στο πρώτο πανελλαδικό συνέδριο της με κεντρικό σύνθημα: «Με τη Χημεία για την Πράσινη Ανάπτυξη»</w:t>
      </w:r>
    </w:p>
    <w:p w:rsidR="00C15722" w:rsidRDefault="00C15722" w:rsidP="00C15722">
      <w:pPr>
        <w:ind w:left="-540"/>
        <w:jc w:val="both"/>
      </w:pPr>
    </w:p>
    <w:p w:rsidR="00C15722" w:rsidRDefault="00C15722" w:rsidP="00C15722">
      <w:pPr>
        <w:ind w:left="-540"/>
        <w:jc w:val="both"/>
      </w:pPr>
      <w:r>
        <w:t xml:space="preserve">Με αυτό το πλαίσιο και με ανανεωμένα ψηφοδέλτια όπου εκπροσωπείται το σύνολο των περιφερειών της χώρας μετά από </w:t>
      </w:r>
      <w:r>
        <w:rPr>
          <w:b/>
        </w:rPr>
        <w:t>ανοικτές διαδικασίες ανάδειξης υποψηφιοτήτων</w:t>
      </w:r>
      <w:r>
        <w:t xml:space="preserve">, η ΠΑΣΚ-Χ κατέβηκε με υπευθυνότητα στις εκλογές με σύνθημα: </w:t>
      </w:r>
      <w:r>
        <w:rPr>
          <w:b/>
        </w:rPr>
        <w:t xml:space="preserve">με συμμετοχή για την ανατροπή </w:t>
      </w:r>
      <w:r>
        <w:t xml:space="preserve">με συγκεκριμένο στόχο: να κρατήσει τους χημικούς στην ΕΕΧ,  να αναπτερώσει την ελπίδα για την αναβάθμιση του ρόλου της ΕΕΧ στην ανάπτυξη της χώρας  και να εξασφαλίσει την εκλογική εντολή για τη συμμετοχή στη Διοίκηση της ΕΕΧ με σκοπό την υλοποίηση του προγράμματος της και τη δραστική άμεση αλλαγή της κατάστασης. </w:t>
      </w:r>
    </w:p>
    <w:p w:rsidR="00C15722" w:rsidRDefault="00C15722" w:rsidP="00C15722">
      <w:pPr>
        <w:ind w:left="-540"/>
        <w:jc w:val="both"/>
      </w:pPr>
    </w:p>
    <w:p w:rsidR="00C15722" w:rsidRDefault="00C15722" w:rsidP="00C15722">
      <w:pPr>
        <w:ind w:left="-540"/>
        <w:jc w:val="both"/>
      </w:pPr>
      <w:r>
        <w:t xml:space="preserve">Τα αποτελέσματα των εκλογών της 13.12.2009 συνιστούν εκπλήρωση των προσδοκώμενων στόχων. Το σύνολο των χημικών αποδοκίμασε τις παρατάξεις που άσκησαν Διοίκηση την περασμένη τριετία και έδωσε στην ΠΑΣΚ Χημικών για πρώτη φορά στην ιστορία της ΕΕΧ την πρώτη θέση και τη δυνατότητα να προχωρήσει στη συγκρότηση προγραμματικών συγκλίσεων και στην εφαρμογή των προτάσεων της. </w:t>
      </w:r>
    </w:p>
    <w:p w:rsidR="00C15722" w:rsidRDefault="00C15722" w:rsidP="00C15722">
      <w:pPr>
        <w:ind w:left="-540"/>
        <w:jc w:val="both"/>
      </w:pPr>
    </w:p>
    <w:p w:rsidR="00C15722" w:rsidRDefault="00C15722" w:rsidP="00C15722">
      <w:pPr>
        <w:ind w:left="-540"/>
        <w:jc w:val="both"/>
      </w:pPr>
      <w:r>
        <w:t xml:space="preserve">Πιστεύουμε ότι τα αποτελέσματα των εκλογών στην ΕΕΧ καταδεικνύουν ότι οι χημικοί όπως και το </w:t>
      </w:r>
      <w:r w:rsidRPr="00C247E3">
        <w:t xml:space="preserve">σύνολο της ελληνικής κοινωνίας απαιτούν την εκπροσώπηση τους  βάσει οράματος και προοπτικών  που υλοποιείται με συγκεκριμένο πρόγραμμα και πολιτικές δεσμεύσεις και δεν αποτελεί προσπάθεια διαχείρισης αλλά εγγύηση για την </w:t>
      </w:r>
      <w:r w:rsidRPr="00C247E3">
        <w:rPr>
          <w:b/>
        </w:rPr>
        <w:t>αλλαγή.</w:t>
      </w:r>
      <w:r w:rsidRPr="00C247E3">
        <w:t xml:space="preserve"> </w:t>
      </w:r>
    </w:p>
    <w:p w:rsidR="00C15722" w:rsidRDefault="00C15722" w:rsidP="00C15722">
      <w:pPr>
        <w:ind w:left="-540"/>
        <w:jc w:val="both"/>
      </w:pPr>
    </w:p>
    <w:p w:rsidR="00C15722" w:rsidRPr="00C247E3" w:rsidRDefault="00C15722" w:rsidP="00C15722">
      <w:pPr>
        <w:ind w:left="-540"/>
        <w:jc w:val="both"/>
        <w:rPr>
          <w:b/>
        </w:rPr>
      </w:pPr>
      <w:r w:rsidRPr="00C247E3">
        <w:t>Παράλληλα η πτώση της συμμετοχής</w:t>
      </w:r>
      <w:r>
        <w:t>,</w:t>
      </w:r>
      <w:r w:rsidRPr="00C247E3">
        <w:t xml:space="preserve"> και η ενίσχυση κινηματικών σχηματισμών διαμαρτυρίας στέλνει και το μήνυμα ότι ο κόσμος των χημικών δεν αντέχει άλλη χαμένη τριετία.  </w:t>
      </w:r>
    </w:p>
    <w:p w:rsidR="00C15722" w:rsidRPr="00C247E3" w:rsidRDefault="00C15722" w:rsidP="00C15722">
      <w:pPr>
        <w:ind w:left="-540"/>
        <w:jc w:val="both"/>
        <w:rPr>
          <w:b/>
        </w:rPr>
      </w:pPr>
    </w:p>
    <w:p w:rsidR="00C15722" w:rsidRDefault="00C15722" w:rsidP="00C15722">
      <w:pPr>
        <w:ind w:left="-540"/>
        <w:jc w:val="both"/>
      </w:pPr>
    </w:p>
    <w:p w:rsidR="00C15722" w:rsidRDefault="00C15722" w:rsidP="00C15722">
      <w:pPr>
        <w:ind w:left="-540"/>
        <w:jc w:val="both"/>
      </w:pPr>
      <w:r>
        <w:t xml:space="preserve">Με αίσθηση βαριάς ευθύνης για την ανάληψη της ευθύνης διοίκησης της ΕΕΧ σε ένα σημείο πρωτοφανούς καμπής, η ΠΑΣΚ Χημικών ευχαριστεί τους συναδέλφους χημικούς που την εμπιστεύθηκαν, σε αυτή τη δύσκολη περίοδο. Είναι σίγουρο ότι με τη ψήφο τους στην ΠΑΣΚ συνέβαλαν ουσιαστικά στη διακοπή αυτής της πορείας προς υποβάθμιση και την παρακμή της ΕΕΧ. </w:t>
      </w:r>
    </w:p>
    <w:p w:rsidR="00C15722" w:rsidRDefault="00C15722" w:rsidP="00C15722">
      <w:pPr>
        <w:ind w:left="-540"/>
        <w:jc w:val="both"/>
      </w:pPr>
    </w:p>
    <w:p w:rsidR="00C15722" w:rsidRDefault="00C15722" w:rsidP="00C15722">
      <w:pPr>
        <w:ind w:left="-540"/>
        <w:jc w:val="both"/>
      </w:pPr>
      <w:r>
        <w:t xml:space="preserve">Η ΠΑΣΚ Χημικών ευχαριστεί και όλους τους συναδέλφους που μετείχαν στις εκλογές και έδωσαν παρόν στις δημοκρατικές διαδικασίες της ΕΕΧ και πνοή στους θεσμούς της οργανωμένης εκπροσώπησης, παρά την καταφανή προσπάθεια της απερχόμενης Διοικούσας να δημιουργήσει κωλύματα στην συμμετοχή όλων, με απαράδεκτες καθυστερήσεις στην αποστολή του εκλογικού υλικού και των Χημικών Χρονικών. </w:t>
      </w:r>
    </w:p>
    <w:p w:rsidR="00C15722" w:rsidRDefault="00C15722" w:rsidP="00C15722">
      <w:pPr>
        <w:ind w:left="-540"/>
        <w:jc w:val="both"/>
      </w:pPr>
    </w:p>
    <w:p w:rsidR="00C15722" w:rsidRDefault="00C15722" w:rsidP="00C15722">
      <w:pPr>
        <w:ind w:left="-540"/>
        <w:jc w:val="both"/>
      </w:pPr>
      <w:r>
        <w:t>Η ΠΑΣΚ Χημικών:</w:t>
      </w:r>
    </w:p>
    <w:p w:rsidR="00C15722" w:rsidRPr="009B5D27" w:rsidRDefault="00C15722" w:rsidP="00C15722">
      <w:pPr>
        <w:numPr>
          <w:ilvl w:val="0"/>
          <w:numId w:val="1"/>
        </w:numPr>
        <w:jc w:val="both"/>
        <w:rPr>
          <w:b/>
        </w:rPr>
      </w:pPr>
      <w:r>
        <w:t xml:space="preserve">Καλεί όλους τους χημικούς να γίνουν από αποδέκτες των προβλημάτων της ΕΕΧ μέρος της λύσης και κινητήρια δύναμη για την </w:t>
      </w:r>
      <w:r>
        <w:rPr>
          <w:b/>
        </w:rPr>
        <w:t>ανατροπή του σκηνικού.</w:t>
      </w:r>
    </w:p>
    <w:p w:rsidR="00C15722" w:rsidRDefault="00C15722" w:rsidP="00C15722">
      <w:pPr>
        <w:ind w:left="-540"/>
        <w:jc w:val="both"/>
      </w:pPr>
    </w:p>
    <w:p w:rsidR="00C15722" w:rsidRDefault="00C15722" w:rsidP="00C15722">
      <w:pPr>
        <w:numPr>
          <w:ilvl w:val="0"/>
          <w:numId w:val="1"/>
        </w:numPr>
        <w:jc w:val="both"/>
      </w:pPr>
      <w:r>
        <w:t xml:space="preserve">Η ΠΑΣΚ υπόσχεται στο σύνολο των χημικών ότι άμεσα θα ενεργήσει θα κινηθεί προς την ανατροπή του γκρίζου σκηνικού στην ΕΕΧ στη διασφάλιση των χημικών και καλεί τις πολιτικές δυνάμεις στο χώρο της ΕΕΧ για προγραμματικές συγκλίσεις και ουσιαστική συνεργασία προς το κοινό συμφέρον της ΕΕΧ. </w:t>
      </w:r>
    </w:p>
    <w:p w:rsidR="00C15722" w:rsidRDefault="00C15722" w:rsidP="00C15722"/>
    <w:p w:rsidR="00C15722" w:rsidRDefault="00C15722" w:rsidP="00C15722">
      <w:pPr>
        <w:jc w:val="both"/>
      </w:pPr>
    </w:p>
    <w:p w:rsidR="00C15722" w:rsidRDefault="00C15722" w:rsidP="00C15722">
      <w:pPr>
        <w:jc w:val="both"/>
      </w:pPr>
    </w:p>
    <w:p w:rsidR="00C15722" w:rsidRDefault="00C15722" w:rsidP="00C15722">
      <w:pPr>
        <w:jc w:val="both"/>
      </w:pPr>
    </w:p>
    <w:p w:rsidR="00C15722" w:rsidRPr="004D276A" w:rsidRDefault="00C15722" w:rsidP="00C15722">
      <w:pPr>
        <w:jc w:val="right"/>
        <w:rPr>
          <w:lang w:val="en-US"/>
        </w:rPr>
      </w:pPr>
      <w:r>
        <w:rPr>
          <w:lang w:val="en-US"/>
        </w:rPr>
        <w:t>paskeex@blogspot.com</w:t>
      </w:r>
    </w:p>
    <w:p w:rsidR="00154E26" w:rsidRPr="00154E26" w:rsidRDefault="00154E26" w:rsidP="00C15722">
      <w:pPr>
        <w:ind w:left="-540"/>
      </w:pPr>
    </w:p>
    <w:sectPr w:rsidR="00154E26" w:rsidRPr="00154E26" w:rsidSect="005F1BF6">
      <w:pgSz w:w="11906" w:h="16838"/>
      <w:pgMar w:top="1440" w:right="74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2BC6"/>
    <w:multiLevelType w:val="hybridMultilevel"/>
    <w:tmpl w:val="7A126D66"/>
    <w:lvl w:ilvl="0" w:tplc="04080001">
      <w:start w:val="1"/>
      <w:numFmt w:val="bullet"/>
      <w:lvlText w:val=""/>
      <w:lvlJc w:val="left"/>
      <w:pPr>
        <w:tabs>
          <w:tab w:val="num" w:pos="180"/>
        </w:tabs>
        <w:ind w:left="180" w:hanging="360"/>
      </w:pPr>
      <w:rPr>
        <w:rFonts w:ascii="Symbol" w:hAnsi="Symbo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154E26"/>
    <w:rsid w:val="00077FFA"/>
    <w:rsid w:val="00154E26"/>
    <w:rsid w:val="001D1499"/>
    <w:rsid w:val="00370CF3"/>
    <w:rsid w:val="004D276A"/>
    <w:rsid w:val="004F198B"/>
    <w:rsid w:val="005F1BF6"/>
    <w:rsid w:val="00876252"/>
    <w:rsid w:val="00AE089A"/>
    <w:rsid w:val="00C15722"/>
    <w:rsid w:val="00D8418B"/>
    <w:rsid w:val="00DF0AF5"/>
    <w:rsid w:val="00EC34D1"/>
    <w:rsid w:val="00F24E65"/>
    <w:rsid w:val="00F65D5F"/>
    <w:rsid w:val="00F855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72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73527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4039F128A5454D9590980120D1CB18" ma:contentTypeVersion="13" ma:contentTypeDescription="Δημιουργία νέου εγγράφου" ma:contentTypeScope="" ma:versionID="844e9b590984a6941d5fc0df2b5d5b10">
  <xsd:schema xmlns:xsd="http://www.w3.org/2001/XMLSchema" xmlns:p="http://schemas.microsoft.com/office/2006/metadata/properties" xmlns:ns2="97ff1a0b-4755-4d6a-90f5-83bd9f6dcb8c" targetNamespace="http://schemas.microsoft.com/office/2006/metadata/properties" ma:root="true" ma:fieldsID="7cbc10f72847e91712a90e2d45e367ba" ns2:_="">
    <xsd:import namespace="97ff1a0b-4755-4d6a-90f5-83bd9f6dcb8c"/>
    <xsd:element name="properties">
      <xsd:complexType>
        <xsd:sequence>
          <xsd:element name="documentManagement">
            <xsd:complexType>
              <xsd:all>
                <xsd:element ref="ns2:_x039a__x03b1__x03c4__x03b7__x03b3__x03bf__x03c1__x03af__x03b1__x005c__x03a5__x03c0__x03bf__x03ba__x03b1__x03c4__x03b7__x03b3__x03bf__x03c1__x03af__x03b1_" minOccurs="0"/>
                <xsd:element ref="ns2:_x0395__x03ba__x03b4__x03cc__x03c4__x03b7__x03c2_" minOccurs="0"/>
                <xsd:element ref="ns2:_x03a3__x03c5__x03bd__x03c4__x03b5__x03bb__x03b5__x03c3__x03c4__x03ad__x03c2_" minOccurs="0"/>
                <xsd:element ref="ns2:_x0397__x03bc__x03b5__x03c1__x03bf__x03bc__x03b7__x03bd__x03af__x03b1__x0020__x0394__x03b7__x03bc__x03bf__x03c3__x03af__x03b5__x03c5__x03c3__x03b7__x03c2_" minOccurs="0"/>
                <xsd:element ref="ns2:_x0397__x03bc__x03b5__x03c1__x03bf__x03bc__x03b7__x03bd__x03af__x03b1__x0020__x0391__x03c0__x03cc__x03c3__x03c5__x03c1__x03c3__x03b7__x03c2_" minOccurs="0"/>
                <xsd:element ref="ns2:_x0393__x03bb__x03ce__x03c3__x03c3__x03b1_"/>
                <xsd:element ref="ns2:_x039a__x03bf__x03b9__x03bd__x03cc__x0020__x0391__x03c0__x03bf__x03b4__x03bf__x03c7__x03ae__x03c2_" minOccurs="0"/>
                <xsd:element ref="ns2:_x03a4__x03bc__x03ae__x03bc__x03b1_" minOccurs="0"/>
                <xsd:element ref="ns2:_x0395__x03b9__x03ba__x03cc__x03bd__x03b1_" minOccurs="0"/>
                <xsd:element ref="ns2:_x03a0__x03b5__x03c1__x03b9__x03b3__x03c1__x03b1__x03c6__x03ae_1" minOccurs="0"/>
              </xsd:all>
            </xsd:complexType>
          </xsd:element>
        </xsd:sequence>
      </xsd:complexType>
    </xsd:element>
  </xsd:schema>
  <xsd:schema xmlns:xsd="http://www.w3.org/2001/XMLSchema" xmlns:dms="http://schemas.microsoft.com/office/2006/documentManagement/types" targetNamespace="97ff1a0b-4755-4d6a-90f5-83bd9f6dcb8c" elementFormDefault="qualified">
    <xsd:import namespace="http://schemas.microsoft.com/office/2006/documentManagement/types"/>
    <xsd:element name="_x039a__x03b1__x03c4__x03b7__x03b3__x03bf__x03c1__x03af__x03b1__x005c__x03a5__x03c0__x03bf__x03ba__x03b1__x03c4__x03b7__x03b3__x03bf__x03c1__x03af__x03b1_" ma:index="2" nillable="true" ma:displayName="Κατηγορία" ma:default="Άλλα Έγγραφα" ma:internalName="_x039a__x03b1__x03c4__x03b7__x03b3__x03bf__x03c1__x03af__x03b1__x005c__x03a5__x03c0__x03bf__x03ba__x03b1__x03c4__x03b7__x03b3__x03bf__x03c1__x03af__x03b1_">
      <xsd:complexType>
        <xsd:complexContent>
          <xsd:extension base="dms:MultiChoice">
            <xsd:sequence>
              <xsd:element name="Value" maxOccurs="unbounded" minOccurs="0" nillable="true">
                <xsd:simpleType>
                  <xsd:restriction base="dms:Choice">
                    <xsd:enumeration value="Άλλα Έγγραφα"/>
                    <xsd:enumeration value="Συνεντεύξεις - Ομιλίες"/>
                    <xsd:enumeration value="Εργασιακά"/>
                    <xsd:enumeration value="Εκλογές"/>
                    <xsd:enumeration value="Εκπαιδευτικά Έγγραφα"/>
                    <xsd:enumeration value="Επιστημονικές Δημοσιεύσεις"/>
                    <xsd:enumeration value="Νομοθεσία - Νομολογία"/>
                    <xsd:enumeration value="Συνέδρια - Ημερίδες - Εκδηλώσεις"/>
                    <xsd:enumeration value="ΧΗΜΙΚΑ ΧΡΟΝΙΚΑ"/>
                  </xsd:restriction>
                </xsd:simpleType>
              </xsd:element>
            </xsd:sequence>
          </xsd:extension>
        </xsd:complexContent>
      </xsd:complexType>
    </xsd:element>
    <xsd:element name="_x0395__x03ba__x03b4__x03cc__x03c4__x03b7__x03c2_" ma:index="3" nillable="true" ma:displayName="Εκδότης" ma:internalName="_x0395__x03ba__x03b4__x03cc__x03c4__x03b7__x03c2_">
      <xsd:simpleType>
        <xsd:restriction base="dms:Text">
          <xsd:maxLength value="255"/>
        </xsd:restriction>
      </xsd:simpleType>
    </xsd:element>
    <xsd:element name="_x03a3__x03c5__x03bd__x03c4__x03b5__x03bb__x03b5__x03c3__x03c4__x03ad__x03c2_" ma:index="4" nillable="true" ma:displayName="Συντελεστές" ma:internalName="_x03a3__x03c5__x03bd__x03c4__x03b5__x03bb__x03b5__x03c3__x03c4__x03ad__x03c2_">
      <xsd:simpleType>
        <xsd:restriction base="dms:Text">
          <xsd:maxLength value="255"/>
        </xsd:restriction>
      </xsd:simpleType>
    </xsd:element>
    <xsd:element name="_x0397__x03bc__x03b5__x03c1__x03bf__x03bc__x03b7__x03bd__x03af__x03b1__x0020__x0394__x03b7__x03bc__x03bf__x03c3__x03af__x03b5__x03c5__x03c3__x03b7__x03c2_" ma:index="5" nillable="true" ma:displayName="Ημερομηνία Δημοσίευσης" ma:default="[today]" ma:format="DateOnly" ma:internalName="_x0397__x03bc__x03b5__x03c1__x03bf__x03bc__x03b7__x03bd__x03af__x03b1__x0020__x0394__x03b7__x03bc__x03bf__x03c3__x03af__x03b5__x03c5__x03c3__x03b7__x03c2_">
      <xsd:simpleType>
        <xsd:restriction base="dms:DateTime"/>
      </xsd:simpleType>
    </xsd:element>
    <xsd:element name="_x0397__x03bc__x03b5__x03c1__x03bf__x03bc__x03b7__x03bd__x03af__x03b1__x0020__x0391__x03c0__x03cc__x03c3__x03c5__x03c1__x03c3__x03b7__x03c2_" ma:index="6" nillable="true" ma:displayName="Ημερομηνία Απόσυρσης" ma:format="DateOnly" ma:internalName="_x0397__x03bc__x03b5__x03c1__x03bf__x03bc__x03b7__x03bd__x03af__x03b1__x0020__x0391__x03c0__x03cc__x03c3__x03c5__x03c1__x03c3__x03b7__x03c2_">
      <xsd:simpleType>
        <xsd:restriction base="dms:DateTime"/>
      </xsd:simpleType>
    </xsd:element>
    <xsd:element name="_x0393__x03bb__x03ce__x03c3__x03c3__x03b1_" ma:index="7" ma:displayName="Γλώσσα" ma:default="Ελληνικά" ma:format="Dropdown" ma:internalName="_x0393__x03bb__x03ce__x03c3__x03c3__x03b1_">
      <xsd:simpleType>
        <xsd:restriction base="dms:Choice">
          <xsd:enumeration value="Ελληνικά"/>
          <xsd:enumeration value="Αγγλικά"/>
          <xsd:enumeration value="Γαλλικά"/>
          <xsd:enumeration value="Γερμανικά"/>
          <xsd:enumeration value="Άλλη Γλώσσα"/>
        </xsd:restriction>
      </xsd:simpleType>
    </xsd:element>
    <xsd:element name="_x039a__x03bf__x03b9__x03bd__x03cc__x0020__x0391__x03c0__x03bf__x03b4__x03bf__x03c7__x03ae__x03c2_" ma:index="8" nillable="true" ma:displayName="Κοινό Αποδοχής" ma:internalName="_x039a__x03bf__x03b9__x03bd__x03cc__x0020__x0391__x03c0__x03bf__x03b4__x03bf__x03c7__x03ae__x03c2_">
      <xsd:simpleType>
        <xsd:restriction base="dms:Text">
          <xsd:maxLength value="255"/>
        </xsd:restriction>
      </xsd:simpleType>
    </xsd:element>
    <xsd:element name="_x03a4__x03bc__x03ae__x03bc__x03b1_" ma:index="9" nillable="true" ma:displayName="Τμήμα" ma:default="ΕΕΧ" ma:format="Dropdown" ma:internalName="_x03a4__x03bc__x03ae__x03bc__x03b1_">
      <xsd:simpleType>
        <xsd:restriction base="dms:Choice">
          <xsd:enumeration value="ΕΕΧ"/>
          <xsd:enumeration value="ΠΤΚΔΜ"/>
          <xsd:enumeration value="Παρατηρητήριο"/>
          <xsd:enumeration value="ΠΤ Αττικής"/>
        </xsd:restriction>
      </xsd:simpleType>
    </xsd:element>
    <xsd:element name="_x0395__x03b9__x03ba__x03cc__x03bd__x03b1_" ma:index="10" nillable="true" ma:displayName="Εικόνα" ma:internalName="_x0395__x03b9__x03ba__x03cc__x03bd__x03b1_">
      <xsd:simpleType>
        <xsd:restriction base="dms:Text">
          <xsd:maxLength value="255"/>
        </xsd:restriction>
      </xsd:simpleType>
    </xsd:element>
    <xsd:element name="_x03a0__x03b5__x03c1__x03b9__x03b3__x03c1__x03b1__x03c6__x03ae_1" ma:index="17" nillable="true" ma:displayName="Περιγραφή" ma:default="" ma:internalName="_x03a0__x03b5__x03c1__x03b9__x03b3__x03c1__x03b1__x03c6__x03ae_1">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Τύπος περιεχομένου" ma:readOnly="true"/>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397__x03bc__x03b5__x03c1__x03bf__x03bc__x03b7__x03bd__x03af__x03b1__x0020__x0394__x03b7__x03bc__x03bf__x03c3__x03af__x03b5__x03c5__x03c3__x03b7__x03c2_ xmlns="97ff1a0b-4755-4d6a-90f5-83bd9f6dcb8c">2009-12-14T22:00:00+00:00</_x0397__x03bc__x03b5__x03c1__x03bf__x03bc__x03b7__x03bd__x03af__x03b1__x0020__x0394__x03b7__x03bc__x03bf__x03c3__x03af__x03b5__x03c5__x03c3__x03b7__x03c2_>
    <_x039a__x03b1__x03c4__x03b7__x03b3__x03bf__x03c1__x03af__x03b1__x005c__x03a5__x03c0__x03bf__x03ba__x03b1__x03c4__x03b7__x03b3__x03bf__x03c1__x03af__x03b1_ xmlns="97ff1a0b-4755-4d6a-90f5-83bd9f6dcb8c">
      <Value>Άλλα Έγγραφα</Value>
    </_x039a__x03b1__x03c4__x03b7__x03b3__x03bf__x03c1__x03af__x03b1__x005c__x03a5__x03c0__x03bf__x03ba__x03b1__x03c4__x03b7__x03b3__x03bf__x03c1__x03af__x03b1_>
    <_x03a4__x03bc__x03ae__x03bc__x03b1_ xmlns="97ff1a0b-4755-4d6a-90f5-83bd9f6dcb8c">ΕΕΧ</_x03a4__x03bc__x03ae__x03bc__x03b1_>
    <_x0395__x03ba__x03b4__x03cc__x03c4__x03b7__x03c2_ xmlns="97ff1a0b-4755-4d6a-90f5-83bd9f6dcb8c" xsi:nil="true"/>
    <_x03a0__x03b5__x03c1__x03b9__x03b3__x03c1__x03b1__x03c6__x03ae_1 xmlns="97ff1a0b-4755-4d6a-90f5-83bd9f6dcb8c" xsi:nil="true"/>
    <_x0397__x03bc__x03b5__x03c1__x03bf__x03bc__x03b7__x03bd__x03af__x03b1__x0020__x0391__x03c0__x03cc__x03c3__x03c5__x03c1__x03c3__x03b7__x03c2_ xmlns="97ff1a0b-4755-4d6a-90f5-83bd9f6dcb8c" xsi:nil="true"/>
    <_x039a__x03bf__x03b9__x03bd__x03cc__x0020__x0391__x03c0__x03bf__x03b4__x03bf__x03c7__x03ae__x03c2_ xmlns="97ff1a0b-4755-4d6a-90f5-83bd9f6dcb8c" xsi:nil="true"/>
    <_x0395__x03b9__x03ba__x03cc__x03bd__x03b1_ xmlns="97ff1a0b-4755-4d6a-90f5-83bd9f6dcb8c" xsi:nil="true"/>
    <_x03a3__x03c5__x03bd__x03c4__x03b5__x03bb__x03b5__x03c3__x03c4__x03ad__x03c2_ xmlns="97ff1a0b-4755-4d6a-90f5-83bd9f6dcb8c" xsi:nil="true"/>
    <_x0393__x03bb__x03ce__x03c3__x03c3__x03b1_ xmlns="97ff1a0b-4755-4d6a-90f5-83bd9f6dcb8c">Ελληνικά</_x0393__x03bb__x03ce__x03c3__x03c3__x03b1_>
  </documentManagement>
</p:properties>
</file>

<file path=customXml/itemProps1.xml><?xml version="1.0" encoding="utf-8"?>
<ds:datastoreItem xmlns:ds="http://schemas.openxmlformats.org/officeDocument/2006/customXml" ds:itemID="{9906985C-EF8F-432A-A347-A4434A27E57B}"/>
</file>

<file path=customXml/itemProps2.xml><?xml version="1.0" encoding="utf-8"?>
<ds:datastoreItem xmlns:ds="http://schemas.openxmlformats.org/officeDocument/2006/customXml" ds:itemID="{19DC193B-4005-417A-9265-2AA8F0078371}"/>
</file>

<file path=customXml/itemProps3.xml><?xml version="1.0" encoding="utf-8"?>
<ds:datastoreItem xmlns:ds="http://schemas.openxmlformats.org/officeDocument/2006/customXml" ds:itemID="{FE21C7F7-07D3-4877-B82A-884EE8D7A5F4}"/>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3411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Στις εκλογές που διεξήχθησαν χθες 13</vt:lpstr>
    </vt:vector>
  </TitlesOfParts>
  <Company>MM</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Στις εκλογές που διεξήχθησαν χθες 13</dc:title>
  <dc:subject/>
  <dc:creator>MAIRY</dc:creator>
  <cp:keywords/>
  <dc:description/>
  <cp:lastModifiedBy>niatrou</cp:lastModifiedBy>
  <cp:revision>2</cp:revision>
  <dcterms:created xsi:type="dcterms:W3CDTF">2009-12-15T07:58:00Z</dcterms:created>
  <dcterms:modified xsi:type="dcterms:W3CDTF">2009-12-15T07:58:00Z</dcterms:modified>
  <cp:contentType>Έγγραφο</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0x0101003D4039F128A5454D9590980120D1CB18</vt:lpwstr>
  </property>
</Properties>
</file>