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FCA7" w14:textId="77777777" w:rsidR="009D38DB" w:rsidRDefault="00000000">
      <w:pPr>
        <w:rPr>
          <w:b/>
        </w:rPr>
      </w:pPr>
      <w:r>
        <w:rPr>
          <w:noProof/>
        </w:rPr>
        <w:drawing>
          <wp:anchor distT="0" distB="0" distL="114300" distR="114300" simplePos="0" relativeHeight="251658240" behindDoc="0" locked="0" layoutInCell="1" hidden="0" allowOverlap="1" wp14:anchorId="13C38E71" wp14:editId="503C4F87">
            <wp:simplePos x="0" y="0"/>
            <wp:positionH relativeFrom="column">
              <wp:posOffset>2058987</wp:posOffset>
            </wp:positionH>
            <wp:positionV relativeFrom="paragraph">
              <wp:posOffset>0</wp:posOffset>
            </wp:positionV>
            <wp:extent cx="1156335" cy="1107440"/>
            <wp:effectExtent l="0" t="0" r="0" b="0"/>
            <wp:wrapTopAndBottom distT="0" distB="0"/>
            <wp:docPr id="1822158454" name="image1.jpg" descr="logo145x145 Cycle"/>
            <wp:cNvGraphicFramePr/>
            <a:graphic xmlns:a="http://schemas.openxmlformats.org/drawingml/2006/main">
              <a:graphicData uri="http://schemas.openxmlformats.org/drawingml/2006/picture">
                <pic:pic xmlns:pic="http://schemas.openxmlformats.org/drawingml/2006/picture">
                  <pic:nvPicPr>
                    <pic:cNvPr id="0" name="image1.jpg" descr="logo145x145 Cycle"/>
                    <pic:cNvPicPr preferRelativeResize="0"/>
                  </pic:nvPicPr>
                  <pic:blipFill>
                    <a:blip r:embed="rId6"/>
                    <a:srcRect/>
                    <a:stretch>
                      <a:fillRect/>
                    </a:stretch>
                  </pic:blipFill>
                  <pic:spPr>
                    <a:xfrm>
                      <a:off x="0" y="0"/>
                      <a:ext cx="1156335" cy="1107440"/>
                    </a:xfrm>
                    <a:prstGeom prst="rect">
                      <a:avLst/>
                    </a:prstGeom>
                    <a:ln/>
                  </pic:spPr>
                </pic:pic>
              </a:graphicData>
            </a:graphic>
          </wp:anchor>
        </w:drawing>
      </w:r>
    </w:p>
    <w:p w14:paraId="46DC83E2" w14:textId="77777777" w:rsidR="009D38DB" w:rsidRDefault="00000000">
      <w:pPr>
        <w:jc w:val="center"/>
        <w:rPr>
          <w:b/>
          <w:sz w:val="32"/>
          <w:szCs w:val="32"/>
        </w:rPr>
      </w:pPr>
      <w:r>
        <w:rPr>
          <w:b/>
          <w:sz w:val="32"/>
          <w:szCs w:val="32"/>
        </w:rPr>
        <w:t>ΕΝΩΣΗ ΕΛΛΗΝΩΝ ΧΗΜΙΚΩΝ</w:t>
      </w:r>
    </w:p>
    <w:p w14:paraId="14BC60A0" w14:textId="77777777" w:rsidR="009D38DB" w:rsidRDefault="00000000">
      <w:pPr>
        <w:jc w:val="center"/>
        <w:rPr>
          <w:b/>
          <w:sz w:val="22"/>
          <w:szCs w:val="22"/>
        </w:rPr>
      </w:pPr>
      <w:r>
        <w:rPr>
          <w:b/>
          <w:sz w:val="22"/>
          <w:szCs w:val="22"/>
        </w:rPr>
        <w:t>ΠΕΡΙΦΕΡΕΙΑΚΟ ΤΜΗΜΑ ΚΕΝΤΡΙΚΗΣ &amp; ΔΥΤΙΚΗΣ ΜΑΚΕΔΟΝΙΑΣ Ν.Π.Δ.Δ.</w:t>
      </w:r>
    </w:p>
    <w:p w14:paraId="19D3A6B4" w14:textId="77777777" w:rsidR="009D38DB" w:rsidRDefault="00000000">
      <w:pPr>
        <w:jc w:val="center"/>
        <w:rPr>
          <w:b/>
          <w:sz w:val="28"/>
          <w:szCs w:val="28"/>
        </w:rPr>
      </w:pPr>
      <w:r>
        <w:rPr>
          <w:b/>
          <w:sz w:val="18"/>
          <w:szCs w:val="18"/>
        </w:rPr>
        <w:t xml:space="preserve">Αριστοτέλους 6, 54623 Θεσσαλονίκη,  Τηλ &amp; </w:t>
      </w:r>
      <w:proofErr w:type="spellStart"/>
      <w:r>
        <w:rPr>
          <w:b/>
          <w:sz w:val="18"/>
          <w:szCs w:val="18"/>
        </w:rPr>
        <w:t>Fax</w:t>
      </w:r>
      <w:proofErr w:type="spellEnd"/>
      <w:r>
        <w:rPr>
          <w:b/>
          <w:sz w:val="18"/>
          <w:szCs w:val="18"/>
        </w:rPr>
        <w:t xml:space="preserve">: 2310278077; </w:t>
      </w:r>
      <w:hyperlink r:id="rId7">
        <w:r w:rsidR="009D38DB">
          <w:rPr>
            <w:b/>
            <w:color w:val="0000FF"/>
            <w:sz w:val="18"/>
            <w:szCs w:val="18"/>
          </w:rPr>
          <w:t>http://www.eex.gr</w:t>
        </w:r>
      </w:hyperlink>
      <w:r>
        <w:rPr>
          <w:b/>
          <w:sz w:val="18"/>
          <w:szCs w:val="18"/>
        </w:rPr>
        <w:t>; E-</w:t>
      </w:r>
      <w:proofErr w:type="spellStart"/>
      <w:r>
        <w:rPr>
          <w:b/>
          <w:sz w:val="18"/>
          <w:szCs w:val="18"/>
        </w:rPr>
        <w:t>mail</w:t>
      </w:r>
      <w:proofErr w:type="spellEnd"/>
      <w:r>
        <w:rPr>
          <w:b/>
          <w:sz w:val="18"/>
          <w:szCs w:val="18"/>
        </w:rPr>
        <w:t xml:space="preserve">: </w:t>
      </w:r>
      <w:hyperlink r:id="rId8">
        <w:r w:rsidR="009D38DB">
          <w:rPr>
            <w:b/>
            <w:color w:val="0000FF"/>
            <w:sz w:val="18"/>
            <w:szCs w:val="18"/>
          </w:rPr>
          <w:t>ptkdm@eex.gr</w:t>
        </w:r>
      </w:hyperlink>
    </w:p>
    <w:p w14:paraId="67AF134A" w14:textId="77777777" w:rsidR="009D38DB" w:rsidRDefault="009D38DB">
      <w:pPr>
        <w:rPr>
          <w:sz w:val="28"/>
          <w:szCs w:val="28"/>
        </w:rPr>
      </w:pPr>
    </w:p>
    <w:p w14:paraId="4283FE29" w14:textId="4D001AFA" w:rsidR="009D38DB" w:rsidRDefault="00000000">
      <w:pPr>
        <w:jc w:val="right"/>
        <w:rPr>
          <w:sz w:val="28"/>
          <w:szCs w:val="28"/>
        </w:rPr>
      </w:pPr>
      <w:r>
        <w:rPr>
          <w:sz w:val="28"/>
          <w:szCs w:val="28"/>
        </w:rPr>
        <w:t xml:space="preserve">Θεσσαλονίκη </w:t>
      </w:r>
      <w:r w:rsidR="00574CB3">
        <w:rPr>
          <w:sz w:val="28"/>
          <w:szCs w:val="28"/>
        </w:rPr>
        <w:t>19</w:t>
      </w:r>
      <w:r>
        <w:rPr>
          <w:sz w:val="28"/>
          <w:szCs w:val="28"/>
        </w:rPr>
        <w:t>/0</w:t>
      </w:r>
      <w:r w:rsidR="00574CB3">
        <w:rPr>
          <w:sz w:val="28"/>
          <w:szCs w:val="28"/>
        </w:rPr>
        <w:t>3</w:t>
      </w:r>
      <w:r>
        <w:rPr>
          <w:sz w:val="28"/>
          <w:szCs w:val="28"/>
        </w:rPr>
        <w:t>/2025</w:t>
      </w:r>
    </w:p>
    <w:p w14:paraId="5CBA4389" w14:textId="77777777" w:rsidR="009D38DB" w:rsidRDefault="009D38DB">
      <w:pPr>
        <w:rPr>
          <w:b/>
          <w:sz w:val="28"/>
          <w:szCs w:val="28"/>
        </w:rPr>
      </w:pPr>
    </w:p>
    <w:p w14:paraId="70BDB409" w14:textId="77777777" w:rsidR="009D38DB" w:rsidRDefault="00000000">
      <w:pPr>
        <w:spacing w:after="240"/>
        <w:jc w:val="center"/>
        <w:rPr>
          <w:b/>
          <w:sz w:val="28"/>
          <w:szCs w:val="28"/>
        </w:rPr>
      </w:pPr>
      <w:r>
        <w:rPr>
          <w:b/>
          <w:sz w:val="28"/>
          <w:szCs w:val="28"/>
        </w:rPr>
        <w:t>ΔΕΛΤΙΟ ΤΥΠΟΥ</w:t>
      </w:r>
    </w:p>
    <w:p w14:paraId="38B0B23C" w14:textId="441D8A66" w:rsidR="009D38DB" w:rsidRDefault="00574CB3">
      <w:pPr>
        <w:spacing w:after="240"/>
        <w:jc w:val="center"/>
        <w:rPr>
          <w:b/>
          <w:sz w:val="28"/>
          <w:szCs w:val="28"/>
        </w:rPr>
      </w:pPr>
      <w:r w:rsidRPr="00574CB3">
        <w:rPr>
          <w:b/>
          <w:sz w:val="28"/>
          <w:szCs w:val="28"/>
        </w:rPr>
        <w:t>«Χημεία στην Ενέργεια &amp; την Τεχνητή Νοημοσύνη: Οδηγώντας τη Μετάβαση στη Δυτική Μακεδονία»</w:t>
      </w:r>
    </w:p>
    <w:p w14:paraId="6DB2701A" w14:textId="77777777" w:rsidR="009D38DB" w:rsidRDefault="009D38DB">
      <w:pPr>
        <w:jc w:val="both"/>
        <w:rPr>
          <w:sz w:val="22"/>
          <w:szCs w:val="22"/>
        </w:rPr>
      </w:pPr>
    </w:p>
    <w:p w14:paraId="71837A25" w14:textId="77777777" w:rsidR="009D38DB" w:rsidRDefault="00000000">
      <w:pPr>
        <w:spacing w:line="360" w:lineRule="auto"/>
        <w:jc w:val="both"/>
      </w:pPr>
      <w:r>
        <w:t>Αγαπητά μέλη του Περιφερειακού Τμήματος Κεντρικής και Δυτικής Μακεδονίας,</w:t>
      </w:r>
    </w:p>
    <w:p w14:paraId="5BF1E270" w14:textId="77777777" w:rsidR="009D38DB" w:rsidRDefault="009D38DB">
      <w:pPr>
        <w:spacing w:line="360" w:lineRule="auto"/>
        <w:jc w:val="both"/>
      </w:pPr>
    </w:p>
    <w:p w14:paraId="5B6D97DA" w14:textId="454F183C" w:rsidR="00574CB3" w:rsidRDefault="00574CB3" w:rsidP="00574CB3">
      <w:pPr>
        <w:spacing w:line="360" w:lineRule="auto"/>
        <w:ind w:firstLine="720"/>
        <w:jc w:val="both"/>
      </w:pPr>
      <w:r>
        <w:t>Με επιτυχία πραγματοποιήθηκε η επιστημονική εκδήλωση «Χημεία στην Ενέργεια &amp; την Τεχνητή Νοημοσύνη: Οδηγώντας τη Μετάβαση στη Δυτική Μακεδονία», που συνδιοργανώθηκε από το ΕΚΕΤΑ (Εθνικό Κέντρο Έρευνας και Τεχνολογικής Ανάπτυξης)</w:t>
      </w:r>
      <w:r>
        <w:t xml:space="preserve">, </w:t>
      </w:r>
      <w:r>
        <w:t>το Περιφερειακό Τμήμα Δυτικής Μακεδονίας της Ένωσης Ελλήνων Χημικών (ΠΤΚΔΜ-ΕΕΧ)</w:t>
      </w:r>
      <w:r>
        <w:t xml:space="preserve"> και τον Σύνδεσμο Χημικών Βορείου Ελλάδος (ΣΧΒΕ)</w:t>
      </w:r>
      <w:r>
        <w:t>.</w:t>
      </w:r>
    </w:p>
    <w:p w14:paraId="19125178" w14:textId="41AC7601" w:rsidR="00574CB3" w:rsidRDefault="00574CB3" w:rsidP="00574CB3">
      <w:pPr>
        <w:spacing w:line="360" w:lineRule="auto"/>
        <w:ind w:firstLine="720"/>
        <w:jc w:val="both"/>
      </w:pPr>
      <w:r>
        <w:t xml:space="preserve">Η εκδήλωση έλαβε χώρα στις </w:t>
      </w:r>
      <w:r w:rsidR="000230D2" w:rsidRPr="000230D2">
        <w:t>19/03/2025</w:t>
      </w:r>
      <w:r>
        <w:t>,</w:t>
      </w:r>
      <w:r w:rsidR="000230D2" w:rsidRPr="000230D2">
        <w:t xml:space="preserve"> </w:t>
      </w:r>
      <w:r w:rsidR="000230D2">
        <w:t xml:space="preserve">στο </w:t>
      </w:r>
      <w:r w:rsidR="000230D2" w:rsidRPr="000230D2">
        <w:t>Συνεργατικ</w:t>
      </w:r>
      <w:r w:rsidR="000230D2">
        <w:t>ό</w:t>
      </w:r>
      <w:r w:rsidR="000230D2" w:rsidRPr="000230D2">
        <w:t xml:space="preserve"> Χώρο Εργασίας Δυτικής Μακεδονίας</w:t>
      </w:r>
      <w:r w:rsidR="000230D2">
        <w:t xml:space="preserve"> στην Κοζάνη,</w:t>
      </w:r>
      <w:r>
        <w:t xml:space="preserve"> φέρνοντας κοντά επιστήμονες, ερευνητές και επαγγελματίες από τον χώρο της χημείας, της ενέργειας και της τεχνητής νοημοσύνης, με στόχο τη διερεύνηση των ρόλων που διαδραματίζουν αυτές οι επιστήμες στη δίκαιη ενεργειακή μετάβαση της Δυτικής Μακεδονίας.</w:t>
      </w:r>
    </w:p>
    <w:p w14:paraId="543F98A4" w14:textId="77777777" w:rsidR="000230D2" w:rsidRDefault="000230D2" w:rsidP="000230D2">
      <w:pPr>
        <w:spacing w:line="360" w:lineRule="auto"/>
        <w:ind w:firstLine="720"/>
        <w:jc w:val="both"/>
      </w:pPr>
      <w:r>
        <w:t>Κατά τη διάρκεια της εκδήλωσης, παρουσιάστηκαν οι εξής εργασίες:</w:t>
      </w:r>
    </w:p>
    <w:p w14:paraId="68D0A2FB" w14:textId="143B80E6" w:rsidR="000230D2" w:rsidRDefault="000230D2" w:rsidP="000230D2">
      <w:pPr>
        <w:pStyle w:val="ListParagraph"/>
        <w:numPr>
          <w:ilvl w:val="0"/>
          <w:numId w:val="1"/>
        </w:numPr>
        <w:spacing w:line="360" w:lineRule="auto"/>
        <w:jc w:val="both"/>
      </w:pPr>
      <w:r w:rsidRPr="000230D2">
        <w:rPr>
          <w:b/>
          <w:bCs/>
          <w:i/>
          <w:iCs/>
        </w:rPr>
        <w:t>Εναλλακτικά καύσιμα &amp; ναυτιλιακή τεχνολογία</w:t>
      </w:r>
      <w:r>
        <w:t xml:space="preserve">, </w:t>
      </w:r>
      <w:proofErr w:type="spellStart"/>
      <w:r>
        <w:t>Καθ</w:t>
      </w:r>
      <w:proofErr w:type="spellEnd"/>
      <w:r>
        <w:t xml:space="preserve">. Κωνσταντίνος </w:t>
      </w:r>
      <w:proofErr w:type="spellStart"/>
      <w:r>
        <w:t>Τσανακτσίδης</w:t>
      </w:r>
      <w:proofErr w:type="spellEnd"/>
    </w:p>
    <w:p w14:paraId="20957C50" w14:textId="2030FCDC" w:rsidR="000230D2" w:rsidRDefault="000230D2" w:rsidP="000230D2">
      <w:pPr>
        <w:pStyle w:val="ListParagraph"/>
        <w:numPr>
          <w:ilvl w:val="0"/>
          <w:numId w:val="1"/>
        </w:numPr>
        <w:spacing w:line="360" w:lineRule="auto"/>
        <w:jc w:val="both"/>
      </w:pPr>
      <w:proofErr w:type="spellStart"/>
      <w:r w:rsidRPr="000230D2">
        <w:rPr>
          <w:b/>
          <w:bCs/>
          <w:i/>
          <w:iCs/>
        </w:rPr>
        <w:t>Βιομεθάνιο</w:t>
      </w:r>
      <w:proofErr w:type="spellEnd"/>
      <w:r w:rsidRPr="000230D2">
        <w:rPr>
          <w:b/>
          <w:bCs/>
          <w:i/>
          <w:iCs/>
        </w:rPr>
        <w:t xml:space="preserve"> &amp; Αναβάθμιση Βιοαερίου</w:t>
      </w:r>
      <w:r>
        <w:t xml:space="preserve">, </w:t>
      </w:r>
      <w:r>
        <w:t xml:space="preserve">Ιωάννης </w:t>
      </w:r>
      <w:proofErr w:type="spellStart"/>
      <w:r>
        <w:t>Κοντοδήμος</w:t>
      </w:r>
      <w:proofErr w:type="spellEnd"/>
      <w:r>
        <w:t>, ΕΚΕΤΑ/ΙΔΕΠ</w:t>
      </w:r>
    </w:p>
    <w:p w14:paraId="685E69F6" w14:textId="31E4B95E" w:rsidR="000230D2" w:rsidRDefault="000230D2" w:rsidP="000230D2">
      <w:pPr>
        <w:pStyle w:val="ListParagraph"/>
        <w:numPr>
          <w:ilvl w:val="0"/>
          <w:numId w:val="1"/>
        </w:numPr>
        <w:spacing w:line="360" w:lineRule="auto"/>
        <w:jc w:val="both"/>
      </w:pPr>
      <w:r w:rsidRPr="000230D2">
        <w:rPr>
          <w:b/>
          <w:bCs/>
          <w:i/>
          <w:iCs/>
        </w:rPr>
        <w:t>Κόμβος Υδρογόνου &amp; Τεχνολογίες H</w:t>
      </w:r>
      <w:r w:rsidRPr="000230D2">
        <w:rPr>
          <w:b/>
          <w:bCs/>
          <w:i/>
          <w:iCs/>
          <w:vertAlign w:val="subscript"/>
        </w:rPr>
        <w:t>2</w:t>
      </w:r>
      <w:r>
        <w:t xml:space="preserve">, </w:t>
      </w:r>
      <w:r>
        <w:t>Δρ. Νικόλαος Μαργαρίτης &amp; Χρήστος Ευαγγέλου, ΕΚΕΤΑ/ΙΔΕΠ</w:t>
      </w:r>
    </w:p>
    <w:p w14:paraId="5949576E" w14:textId="7E27553E" w:rsidR="000230D2" w:rsidRDefault="000230D2" w:rsidP="000230D2">
      <w:pPr>
        <w:pStyle w:val="ListParagraph"/>
        <w:numPr>
          <w:ilvl w:val="0"/>
          <w:numId w:val="1"/>
        </w:numPr>
        <w:spacing w:line="360" w:lineRule="auto"/>
        <w:jc w:val="both"/>
      </w:pPr>
      <w:r w:rsidRPr="000230D2">
        <w:rPr>
          <w:b/>
          <w:bCs/>
          <w:i/>
          <w:iCs/>
        </w:rPr>
        <w:t>Τεχνητή Νοημοσύνη στη Χημεία</w:t>
      </w:r>
      <w:r>
        <w:t xml:space="preserve">, </w:t>
      </w:r>
      <w:r>
        <w:t xml:space="preserve">Αναστάσιος </w:t>
      </w:r>
      <w:proofErr w:type="spellStart"/>
      <w:r>
        <w:t>Τσίμπλινας</w:t>
      </w:r>
      <w:proofErr w:type="spellEnd"/>
      <w:r>
        <w:t>, ΕΚΕΤΑ/ΙΔΕΠ</w:t>
      </w:r>
    </w:p>
    <w:p w14:paraId="265DDBB9" w14:textId="17F4D89F" w:rsidR="00574CB3" w:rsidRDefault="00574CB3" w:rsidP="00574CB3">
      <w:pPr>
        <w:spacing w:line="360" w:lineRule="auto"/>
        <w:ind w:firstLine="720"/>
        <w:jc w:val="both"/>
      </w:pPr>
      <w:r>
        <w:lastRenderedPageBreak/>
        <w:t>Κατά τη διάρκεια της εκδήλωσης, παρουσιάστηκαν καινοτόμες εφαρμογές της χημείας στον τομέα της ενέργειας, η συμβολή της τεχνητής νοημοσύνης στη βελτιστοποίηση ενεργειακών διεργασιών, καθώς και προοπτικές ανάπτυξης βιώσιμων τεχνολογιών που μπορούν να επιταχύνουν τη μετάβαση σε ένα νέο ενεργειακό μοντέλο για την περιοχή.</w:t>
      </w:r>
    </w:p>
    <w:p w14:paraId="52EA3733" w14:textId="2F8D47E3" w:rsidR="00574CB3" w:rsidRDefault="00574CB3" w:rsidP="00574CB3">
      <w:pPr>
        <w:spacing w:line="360" w:lineRule="auto"/>
        <w:ind w:firstLine="720"/>
        <w:jc w:val="both"/>
      </w:pPr>
    </w:p>
    <w:tbl>
      <w:tblPr>
        <w:tblStyle w:val="TableGrid"/>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5136"/>
      </w:tblGrid>
      <w:tr w:rsidR="006426EE" w14:paraId="396F9A09" w14:textId="77777777" w:rsidTr="003A3BDF">
        <w:trPr>
          <w:trHeight w:val="4354"/>
          <w:jc w:val="center"/>
        </w:trPr>
        <w:tc>
          <w:tcPr>
            <w:tcW w:w="4294" w:type="dxa"/>
          </w:tcPr>
          <w:p w14:paraId="0E86F0C0" w14:textId="2D1CDBBF" w:rsidR="006426EE" w:rsidRDefault="006426EE">
            <w:pPr>
              <w:spacing w:line="360" w:lineRule="auto"/>
              <w:jc w:val="both"/>
              <w:rPr>
                <w:sz w:val="28"/>
                <w:szCs w:val="28"/>
              </w:rPr>
            </w:pPr>
            <w:r>
              <w:rPr>
                <w:noProof/>
                <w:sz w:val="28"/>
                <w:szCs w:val="28"/>
              </w:rPr>
              <w:drawing>
                <wp:inline distT="0" distB="0" distL="0" distR="0" wp14:anchorId="47270B5F" wp14:editId="2F821134">
                  <wp:extent cx="3129360" cy="2340000"/>
                  <wp:effectExtent l="0" t="0" r="0" b="3175"/>
                  <wp:docPr id="1822158457"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58457" name="image6.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129360" cy="2340000"/>
                          </a:xfrm>
                          <a:prstGeom prst="rect">
                            <a:avLst/>
                          </a:prstGeom>
                          <a:ln/>
                        </pic:spPr>
                      </pic:pic>
                    </a:graphicData>
                  </a:graphic>
                </wp:inline>
              </w:drawing>
            </w:r>
          </w:p>
        </w:tc>
        <w:tc>
          <w:tcPr>
            <w:tcW w:w="5458" w:type="dxa"/>
          </w:tcPr>
          <w:p w14:paraId="69CEB12A" w14:textId="59F08C6B" w:rsidR="006426EE" w:rsidRDefault="006426EE">
            <w:pPr>
              <w:spacing w:line="360" w:lineRule="auto"/>
              <w:jc w:val="both"/>
              <w:rPr>
                <w:sz w:val="28"/>
                <w:szCs w:val="28"/>
              </w:rPr>
            </w:pPr>
            <w:r>
              <w:rPr>
                <w:noProof/>
              </w:rPr>
              <w:drawing>
                <wp:inline distT="0" distB="0" distL="0" distR="0" wp14:anchorId="495669C8" wp14:editId="6BC2E96E">
                  <wp:extent cx="3120748" cy="2340000"/>
                  <wp:effectExtent l="0" t="0" r="3810" b="3175"/>
                  <wp:docPr id="409644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0748" cy="2340000"/>
                          </a:xfrm>
                          <a:prstGeom prst="rect">
                            <a:avLst/>
                          </a:prstGeom>
                          <a:noFill/>
                          <a:ln>
                            <a:noFill/>
                          </a:ln>
                        </pic:spPr>
                      </pic:pic>
                    </a:graphicData>
                  </a:graphic>
                </wp:inline>
              </w:drawing>
            </w:r>
          </w:p>
        </w:tc>
      </w:tr>
      <w:tr w:rsidR="006426EE" w14:paraId="1AFBFA2A" w14:textId="77777777" w:rsidTr="003A3BDF">
        <w:trPr>
          <w:trHeight w:val="469"/>
          <w:jc w:val="center"/>
        </w:trPr>
        <w:tc>
          <w:tcPr>
            <w:tcW w:w="4294" w:type="dxa"/>
          </w:tcPr>
          <w:p w14:paraId="5FCCE116" w14:textId="04389F3E" w:rsidR="006426EE" w:rsidRPr="006426EE" w:rsidRDefault="006426EE" w:rsidP="006426EE">
            <w:pPr>
              <w:spacing w:line="360" w:lineRule="auto"/>
              <w:jc w:val="both"/>
              <w:rPr>
                <w:sz w:val="28"/>
                <w:szCs w:val="28"/>
              </w:rPr>
            </w:pPr>
            <w:r w:rsidRPr="006426EE">
              <w:rPr>
                <w:sz w:val="28"/>
                <w:szCs w:val="28"/>
              </w:rPr>
              <w:drawing>
                <wp:inline distT="0" distB="0" distL="0" distR="0" wp14:anchorId="51EBD811" wp14:editId="1D414363">
                  <wp:extent cx="3119756" cy="2340000"/>
                  <wp:effectExtent l="0" t="0" r="4445" b="3175"/>
                  <wp:docPr id="19938155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9756" cy="2340000"/>
                          </a:xfrm>
                          <a:prstGeom prst="rect">
                            <a:avLst/>
                          </a:prstGeom>
                          <a:noFill/>
                          <a:ln>
                            <a:noFill/>
                          </a:ln>
                        </pic:spPr>
                      </pic:pic>
                    </a:graphicData>
                  </a:graphic>
                </wp:inline>
              </w:drawing>
            </w:r>
          </w:p>
          <w:p w14:paraId="097515D4" w14:textId="77777777" w:rsidR="006426EE" w:rsidRDefault="006426EE">
            <w:pPr>
              <w:spacing w:line="360" w:lineRule="auto"/>
              <w:jc w:val="both"/>
              <w:rPr>
                <w:sz w:val="28"/>
                <w:szCs w:val="28"/>
              </w:rPr>
            </w:pPr>
          </w:p>
        </w:tc>
        <w:tc>
          <w:tcPr>
            <w:tcW w:w="5458" w:type="dxa"/>
          </w:tcPr>
          <w:p w14:paraId="2004188F" w14:textId="0DAA0653" w:rsidR="003A3BDF" w:rsidRPr="003A3BDF" w:rsidRDefault="003A3BDF" w:rsidP="003A3BDF">
            <w:pPr>
              <w:spacing w:line="360" w:lineRule="auto"/>
              <w:jc w:val="both"/>
              <w:rPr>
                <w:sz w:val="28"/>
                <w:szCs w:val="28"/>
              </w:rPr>
            </w:pPr>
            <w:r w:rsidRPr="003A3BDF">
              <w:rPr>
                <w:sz w:val="28"/>
                <w:szCs w:val="28"/>
              </w:rPr>
              <w:drawing>
                <wp:inline distT="0" distB="0" distL="0" distR="0" wp14:anchorId="553CFEB4" wp14:editId="23F586CE">
                  <wp:extent cx="3119756" cy="2340000"/>
                  <wp:effectExtent l="0" t="0" r="4445" b="3175"/>
                  <wp:docPr id="8449734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756" cy="2340000"/>
                          </a:xfrm>
                          <a:prstGeom prst="rect">
                            <a:avLst/>
                          </a:prstGeom>
                          <a:noFill/>
                          <a:ln>
                            <a:noFill/>
                          </a:ln>
                        </pic:spPr>
                      </pic:pic>
                    </a:graphicData>
                  </a:graphic>
                </wp:inline>
              </w:drawing>
            </w:r>
          </w:p>
          <w:p w14:paraId="6BD30F39" w14:textId="77777777" w:rsidR="006426EE" w:rsidRDefault="006426EE">
            <w:pPr>
              <w:spacing w:line="360" w:lineRule="auto"/>
              <w:jc w:val="both"/>
              <w:rPr>
                <w:sz w:val="28"/>
                <w:szCs w:val="28"/>
              </w:rPr>
            </w:pPr>
          </w:p>
        </w:tc>
      </w:tr>
      <w:tr w:rsidR="006426EE" w14:paraId="37E0F8E7" w14:textId="77777777" w:rsidTr="003A3BDF">
        <w:trPr>
          <w:trHeight w:val="469"/>
          <w:jc w:val="center"/>
        </w:trPr>
        <w:tc>
          <w:tcPr>
            <w:tcW w:w="4294" w:type="dxa"/>
          </w:tcPr>
          <w:p w14:paraId="0AB49F42" w14:textId="29F36DCA" w:rsidR="003A3BDF" w:rsidRPr="003A3BDF" w:rsidRDefault="003A3BDF" w:rsidP="003A3BDF">
            <w:pPr>
              <w:spacing w:line="360" w:lineRule="auto"/>
              <w:jc w:val="both"/>
              <w:rPr>
                <w:sz w:val="28"/>
                <w:szCs w:val="28"/>
              </w:rPr>
            </w:pPr>
            <w:r w:rsidRPr="003A3BDF">
              <w:rPr>
                <w:sz w:val="28"/>
                <w:szCs w:val="28"/>
              </w:rPr>
              <w:lastRenderedPageBreak/>
              <w:drawing>
                <wp:inline distT="0" distB="0" distL="0" distR="0" wp14:anchorId="2322D791" wp14:editId="44C71175">
                  <wp:extent cx="3119751" cy="2340000"/>
                  <wp:effectExtent l="0" t="0" r="5080" b="3175"/>
                  <wp:docPr id="12358876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9751" cy="2340000"/>
                          </a:xfrm>
                          <a:prstGeom prst="rect">
                            <a:avLst/>
                          </a:prstGeom>
                          <a:noFill/>
                          <a:ln>
                            <a:noFill/>
                          </a:ln>
                        </pic:spPr>
                      </pic:pic>
                    </a:graphicData>
                  </a:graphic>
                </wp:inline>
              </w:drawing>
            </w:r>
          </w:p>
          <w:p w14:paraId="4FB8EBDB" w14:textId="77777777" w:rsidR="006426EE" w:rsidRDefault="006426EE">
            <w:pPr>
              <w:spacing w:line="360" w:lineRule="auto"/>
              <w:jc w:val="both"/>
              <w:rPr>
                <w:sz w:val="28"/>
                <w:szCs w:val="28"/>
              </w:rPr>
            </w:pPr>
          </w:p>
        </w:tc>
        <w:tc>
          <w:tcPr>
            <w:tcW w:w="5458" w:type="dxa"/>
          </w:tcPr>
          <w:p w14:paraId="43EE3B46" w14:textId="10083C61" w:rsidR="003A3BDF" w:rsidRPr="003A3BDF" w:rsidRDefault="003A3BDF" w:rsidP="003A3BDF">
            <w:pPr>
              <w:spacing w:line="360" w:lineRule="auto"/>
              <w:jc w:val="both"/>
              <w:rPr>
                <w:sz w:val="28"/>
                <w:szCs w:val="28"/>
              </w:rPr>
            </w:pPr>
            <w:r w:rsidRPr="003A3BDF">
              <w:rPr>
                <w:sz w:val="28"/>
                <w:szCs w:val="28"/>
              </w:rPr>
              <w:drawing>
                <wp:inline distT="0" distB="0" distL="0" distR="0" wp14:anchorId="39DBE508" wp14:editId="1D46EB8C">
                  <wp:extent cx="3119751" cy="2340000"/>
                  <wp:effectExtent l="0" t="0" r="5080" b="3175"/>
                  <wp:docPr id="9353135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9751" cy="2340000"/>
                          </a:xfrm>
                          <a:prstGeom prst="rect">
                            <a:avLst/>
                          </a:prstGeom>
                          <a:noFill/>
                          <a:ln>
                            <a:noFill/>
                          </a:ln>
                        </pic:spPr>
                      </pic:pic>
                    </a:graphicData>
                  </a:graphic>
                </wp:inline>
              </w:drawing>
            </w:r>
          </w:p>
          <w:p w14:paraId="043D1F28" w14:textId="77777777" w:rsidR="006426EE" w:rsidRDefault="006426EE">
            <w:pPr>
              <w:spacing w:line="360" w:lineRule="auto"/>
              <w:jc w:val="both"/>
              <w:rPr>
                <w:sz w:val="28"/>
                <w:szCs w:val="28"/>
              </w:rPr>
            </w:pPr>
          </w:p>
        </w:tc>
      </w:tr>
    </w:tbl>
    <w:p w14:paraId="4662E424" w14:textId="77777777" w:rsidR="009D38DB" w:rsidRDefault="009D38DB">
      <w:pPr>
        <w:spacing w:line="360" w:lineRule="auto"/>
        <w:jc w:val="both"/>
        <w:rPr>
          <w:sz w:val="28"/>
          <w:szCs w:val="28"/>
        </w:rPr>
      </w:pPr>
    </w:p>
    <w:p w14:paraId="4C7669B4" w14:textId="5A0BAAF3" w:rsidR="003A3BDF" w:rsidRDefault="003A3BDF">
      <w:pPr>
        <w:spacing w:line="360" w:lineRule="auto"/>
        <w:jc w:val="both"/>
        <w:rPr>
          <w:sz w:val="28"/>
          <w:szCs w:val="28"/>
        </w:rPr>
      </w:pPr>
      <w:r>
        <w:t xml:space="preserve">Οι </w:t>
      </w:r>
      <w:proofErr w:type="spellStart"/>
      <w:r>
        <w:t>συνδιοργανωτές</w:t>
      </w:r>
      <w:proofErr w:type="spellEnd"/>
      <w:r>
        <w:t xml:space="preserve"> ευχαριστούν όλους τους συμμετέχοντες, τους εισηγητές και τους φορείς που υποστήριξαν την εκδήλωση, ανανεώνοντας το ραντεβού για μελλοντικές δράσεις που θα συνεχίσουν να ενισχύουν τον διάλογο και τη συνεργασία στους τομείς της ενέργειας, της τεχνητής νοημοσύνης και της χημείας στη Δυτική Μακεδονία.</w:t>
      </w:r>
    </w:p>
    <w:sectPr w:rsidR="003A3BDF">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979AF"/>
    <w:multiLevelType w:val="hybridMultilevel"/>
    <w:tmpl w:val="22FEED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8B54753"/>
    <w:multiLevelType w:val="hybridMultilevel"/>
    <w:tmpl w:val="16B6BA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BA01D89"/>
    <w:multiLevelType w:val="hybridMultilevel"/>
    <w:tmpl w:val="A5C4C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34380175">
    <w:abstractNumId w:val="2"/>
  </w:num>
  <w:num w:numId="2" w16cid:durableId="1884560043">
    <w:abstractNumId w:val="1"/>
  </w:num>
  <w:num w:numId="3" w16cid:durableId="9478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DB"/>
    <w:rsid w:val="000230D2"/>
    <w:rsid w:val="003A3BDF"/>
    <w:rsid w:val="00574CB3"/>
    <w:rsid w:val="0058068A"/>
    <w:rsid w:val="006426EE"/>
    <w:rsid w:val="009D38DB"/>
    <w:rsid w:val="00D86940"/>
    <w:rsid w:val="00E627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2458"/>
  <w15:docId w15:val="{467C7CFB-B222-4450-B4A3-4506A9A8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39"/>
  </w:style>
  <w:style w:type="paragraph" w:styleId="Heading1">
    <w:name w:val="heading 1"/>
    <w:basedOn w:val="Normal"/>
    <w:next w:val="Normal"/>
    <w:uiPriority w:val="9"/>
    <w:qFormat/>
    <w:rsid w:val="00311554"/>
    <w:pPr>
      <w:keepNext/>
      <w:outlineLvl w:val="0"/>
    </w:pPr>
    <w:rPr>
      <w:rFonts w:eastAsia="Arial Unicode MS"/>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11554"/>
    <w:pPr>
      <w:keepNext/>
      <w:jc w:val="both"/>
      <w:outlineLvl w:val="2"/>
    </w:pPr>
    <w:rPr>
      <w:rFonts w:eastAsia="Arial Unicode MS"/>
      <w:b/>
      <w:color w:val="000080"/>
      <w:sz w:val="28"/>
      <w:szCs w:val="20"/>
    </w:rPr>
  </w:style>
  <w:style w:type="paragraph" w:styleId="Heading4">
    <w:name w:val="heading 4"/>
    <w:basedOn w:val="Normal"/>
    <w:next w:val="Normal"/>
    <w:uiPriority w:val="9"/>
    <w:semiHidden/>
    <w:unhideWhenUsed/>
    <w:qFormat/>
    <w:rsid w:val="00311554"/>
    <w:pPr>
      <w:keepNext/>
      <w:outlineLvl w:val="3"/>
    </w:pPr>
    <w:rPr>
      <w:rFonts w:eastAsia="Arial Unicode MS"/>
      <w:b/>
      <w:color w:val="000080"/>
      <w:sz w:val="32"/>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311554"/>
    <w:rPr>
      <w:color w:val="0000FF"/>
      <w:u w:val="single"/>
    </w:rPr>
  </w:style>
  <w:style w:type="table" w:styleId="TableGrid">
    <w:name w:val="Table Grid"/>
    <w:basedOn w:val="TableNormal"/>
    <w:rsid w:val="0031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42FD"/>
    <w:rPr>
      <w:rFonts w:ascii="Tahoma" w:hAnsi="Tahoma" w:cs="Tahoma"/>
      <w:sz w:val="16"/>
      <w:szCs w:val="16"/>
    </w:rPr>
  </w:style>
  <w:style w:type="paragraph" w:styleId="NoSpacing">
    <w:name w:val="No Spacing"/>
    <w:uiPriority w:val="1"/>
    <w:qFormat/>
    <w:rsid w:val="00890381"/>
  </w:style>
  <w:style w:type="paragraph" w:customStyle="1" w:styleId="gmail-msolistparagraph">
    <w:name w:val="gmail-msolistparagraph"/>
    <w:basedOn w:val="Normal"/>
    <w:rsid w:val="00717522"/>
    <w:pPr>
      <w:spacing w:before="100" w:beforeAutospacing="1" w:after="100" w:afterAutospacing="1"/>
    </w:pPr>
    <w:rPr>
      <w:rFonts w:eastAsiaTheme="minorHAnsi"/>
    </w:rPr>
  </w:style>
  <w:style w:type="paragraph" w:styleId="ListParagraph">
    <w:name w:val="List Paragraph"/>
    <w:basedOn w:val="Normal"/>
    <w:uiPriority w:val="34"/>
    <w:qFormat/>
    <w:rsid w:val="00EF3809"/>
    <w:pPr>
      <w:ind w:left="720"/>
      <w:contextualSpacing/>
    </w:pPr>
  </w:style>
  <w:style w:type="character" w:styleId="CommentReference">
    <w:name w:val="annotation reference"/>
    <w:basedOn w:val="DefaultParagraphFont"/>
    <w:uiPriority w:val="99"/>
    <w:semiHidden/>
    <w:unhideWhenUsed/>
    <w:rsid w:val="00825C0D"/>
    <w:rPr>
      <w:sz w:val="16"/>
      <w:szCs w:val="16"/>
    </w:rPr>
  </w:style>
  <w:style w:type="paragraph" w:styleId="CommentText">
    <w:name w:val="annotation text"/>
    <w:basedOn w:val="Normal"/>
    <w:link w:val="CommentTextChar"/>
    <w:uiPriority w:val="99"/>
    <w:unhideWhenUsed/>
    <w:rsid w:val="00825C0D"/>
    <w:rPr>
      <w:sz w:val="20"/>
      <w:szCs w:val="20"/>
    </w:rPr>
  </w:style>
  <w:style w:type="character" w:customStyle="1" w:styleId="CommentTextChar">
    <w:name w:val="Comment Text Char"/>
    <w:basedOn w:val="DefaultParagraphFont"/>
    <w:link w:val="CommentText"/>
    <w:uiPriority w:val="99"/>
    <w:rsid w:val="00825C0D"/>
  </w:style>
  <w:style w:type="paragraph" w:styleId="CommentSubject">
    <w:name w:val="annotation subject"/>
    <w:basedOn w:val="CommentText"/>
    <w:next w:val="CommentText"/>
    <w:link w:val="CommentSubjectChar"/>
    <w:uiPriority w:val="99"/>
    <w:semiHidden/>
    <w:unhideWhenUsed/>
    <w:rsid w:val="00825C0D"/>
    <w:rPr>
      <w:b/>
      <w:bCs/>
    </w:rPr>
  </w:style>
  <w:style w:type="character" w:customStyle="1" w:styleId="CommentSubjectChar">
    <w:name w:val="Comment Subject Char"/>
    <w:basedOn w:val="CommentTextChar"/>
    <w:link w:val="CommentSubject"/>
    <w:uiPriority w:val="99"/>
    <w:semiHidden/>
    <w:rsid w:val="00825C0D"/>
    <w:rPr>
      <w:b/>
      <w:bCs/>
    </w:rPr>
  </w:style>
  <w:style w:type="paragraph" w:styleId="Caption">
    <w:name w:val="caption"/>
    <w:basedOn w:val="Normal"/>
    <w:next w:val="Normal"/>
    <w:uiPriority w:val="35"/>
    <w:unhideWhenUsed/>
    <w:qFormat/>
    <w:rsid w:val="00512B86"/>
    <w:pPr>
      <w:spacing w:after="200"/>
    </w:pPr>
    <w:rPr>
      <w:i/>
      <w:iCs/>
      <w:color w:val="1F497D"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59412">
      <w:bodyDiv w:val="1"/>
      <w:marLeft w:val="0"/>
      <w:marRight w:val="0"/>
      <w:marTop w:val="0"/>
      <w:marBottom w:val="0"/>
      <w:divBdr>
        <w:top w:val="none" w:sz="0" w:space="0" w:color="auto"/>
        <w:left w:val="none" w:sz="0" w:space="0" w:color="auto"/>
        <w:bottom w:val="none" w:sz="0" w:space="0" w:color="auto"/>
        <w:right w:val="none" w:sz="0" w:space="0" w:color="auto"/>
      </w:divBdr>
    </w:div>
    <w:div w:id="1037238296">
      <w:bodyDiv w:val="1"/>
      <w:marLeft w:val="0"/>
      <w:marRight w:val="0"/>
      <w:marTop w:val="0"/>
      <w:marBottom w:val="0"/>
      <w:divBdr>
        <w:top w:val="none" w:sz="0" w:space="0" w:color="auto"/>
        <w:left w:val="none" w:sz="0" w:space="0" w:color="auto"/>
        <w:bottom w:val="none" w:sz="0" w:space="0" w:color="auto"/>
        <w:right w:val="none" w:sz="0" w:space="0" w:color="auto"/>
      </w:divBdr>
    </w:div>
    <w:div w:id="1058866358">
      <w:bodyDiv w:val="1"/>
      <w:marLeft w:val="0"/>
      <w:marRight w:val="0"/>
      <w:marTop w:val="0"/>
      <w:marBottom w:val="0"/>
      <w:divBdr>
        <w:top w:val="none" w:sz="0" w:space="0" w:color="auto"/>
        <w:left w:val="none" w:sz="0" w:space="0" w:color="auto"/>
        <w:bottom w:val="none" w:sz="0" w:space="0" w:color="auto"/>
        <w:right w:val="none" w:sz="0" w:space="0" w:color="auto"/>
      </w:divBdr>
    </w:div>
    <w:div w:id="1184242063">
      <w:bodyDiv w:val="1"/>
      <w:marLeft w:val="0"/>
      <w:marRight w:val="0"/>
      <w:marTop w:val="0"/>
      <w:marBottom w:val="0"/>
      <w:divBdr>
        <w:top w:val="none" w:sz="0" w:space="0" w:color="auto"/>
        <w:left w:val="none" w:sz="0" w:space="0" w:color="auto"/>
        <w:bottom w:val="none" w:sz="0" w:space="0" w:color="auto"/>
        <w:right w:val="none" w:sz="0" w:space="0" w:color="auto"/>
      </w:divBdr>
    </w:div>
    <w:div w:id="1264534996">
      <w:bodyDiv w:val="1"/>
      <w:marLeft w:val="0"/>
      <w:marRight w:val="0"/>
      <w:marTop w:val="0"/>
      <w:marBottom w:val="0"/>
      <w:divBdr>
        <w:top w:val="none" w:sz="0" w:space="0" w:color="auto"/>
        <w:left w:val="none" w:sz="0" w:space="0" w:color="auto"/>
        <w:bottom w:val="none" w:sz="0" w:space="0" w:color="auto"/>
        <w:right w:val="none" w:sz="0" w:space="0" w:color="auto"/>
      </w:divBdr>
    </w:div>
    <w:div w:id="1305499826">
      <w:bodyDiv w:val="1"/>
      <w:marLeft w:val="0"/>
      <w:marRight w:val="0"/>
      <w:marTop w:val="0"/>
      <w:marBottom w:val="0"/>
      <w:divBdr>
        <w:top w:val="none" w:sz="0" w:space="0" w:color="auto"/>
        <w:left w:val="none" w:sz="0" w:space="0" w:color="auto"/>
        <w:bottom w:val="none" w:sz="0" w:space="0" w:color="auto"/>
        <w:right w:val="none" w:sz="0" w:space="0" w:color="auto"/>
      </w:divBdr>
    </w:div>
    <w:div w:id="1771388954">
      <w:bodyDiv w:val="1"/>
      <w:marLeft w:val="0"/>
      <w:marRight w:val="0"/>
      <w:marTop w:val="0"/>
      <w:marBottom w:val="0"/>
      <w:divBdr>
        <w:top w:val="none" w:sz="0" w:space="0" w:color="auto"/>
        <w:left w:val="none" w:sz="0" w:space="0" w:color="auto"/>
        <w:bottom w:val="none" w:sz="0" w:space="0" w:color="auto"/>
        <w:right w:val="none" w:sz="0" w:space="0" w:color="auto"/>
      </w:divBdr>
    </w:div>
    <w:div w:id="1840196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tkdm@eex.gr"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http://www.eex.gr/"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cT0B58NirvhsYoUG9EWl7jMTRQ==">CgMxLjA4AHIhMTBQZk0yRWtiajNocHpoWTZDT1E4QjR3X1hBbnpHMTVX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342</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Kyriazis Rekos</cp:lastModifiedBy>
  <cp:revision>3</cp:revision>
  <dcterms:created xsi:type="dcterms:W3CDTF">2024-12-22T22:47:00Z</dcterms:created>
  <dcterms:modified xsi:type="dcterms:W3CDTF">2025-03-31T07:55:00Z</dcterms:modified>
</cp:coreProperties>
</file>